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87BF5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jc w:val="both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3426F03C" wp14:editId="54DAED7D">
            <wp:extent cx="7552919" cy="91427"/>
            <wp:effectExtent l="0" t="0" r="0" b="0"/>
            <wp:docPr id="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2919" cy="914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19050" distB="19050" distL="19050" distR="19050" wp14:anchorId="6DD5AE06" wp14:editId="3981FF4F">
            <wp:extent cx="7552919" cy="91427"/>
            <wp:effectExtent l="0" t="0" r="0" b="0"/>
            <wp:docPr id="11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2919" cy="914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19050" distB="19050" distL="19050" distR="19050" wp14:anchorId="4B2C5F87" wp14:editId="0059921E">
            <wp:extent cx="7552919" cy="91427"/>
            <wp:effectExtent l="0" t="0" r="0" b="0"/>
            <wp:docPr id="10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2919" cy="914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19050" distB="19050" distL="19050" distR="19050" wp14:anchorId="074734BC" wp14:editId="51BECDBD">
            <wp:extent cx="7552919" cy="91427"/>
            <wp:effectExtent l="0" t="0" r="0" b="0"/>
            <wp:docPr id="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2919" cy="914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19050" distB="19050" distL="19050" distR="19050" wp14:anchorId="1FE7B1C8" wp14:editId="169BFFF4">
            <wp:extent cx="7552919" cy="91427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2919" cy="914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19050" distB="19050" distL="19050" distR="19050" wp14:anchorId="79B6F340" wp14:editId="7A9EE69E">
            <wp:extent cx="7552919" cy="91427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2919" cy="914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19050" distB="19050" distL="19050" distR="19050" wp14:anchorId="3D022BB7" wp14:editId="1753F01D">
            <wp:extent cx="7552919" cy="91427"/>
            <wp:effectExtent l="0" t="0" r="0" b="0"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2919" cy="914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19050" distB="19050" distL="19050" distR="19050" wp14:anchorId="0A2F39D7" wp14:editId="50CAB483">
            <wp:extent cx="7552919" cy="91427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2919" cy="914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19050" distB="19050" distL="19050" distR="19050" wp14:anchorId="0B7BE367" wp14:editId="2ACFA9C8">
            <wp:extent cx="7552919" cy="91427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2919" cy="914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19050" distB="19050" distL="19050" distR="19050" wp14:anchorId="7BB11C71" wp14:editId="549D237F">
            <wp:extent cx="7552919" cy="91427"/>
            <wp:effectExtent l="0" t="0" r="0" b="0"/>
            <wp:docPr id="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2919" cy="914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184876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1" w:line="240" w:lineRule="auto"/>
        <w:ind w:right="645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Revised Circular Letter 0062/2021  </w:t>
      </w:r>
    </w:p>
    <w:p w14:paraId="48A0A445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right="3987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To: The Managerial Authorities  </w:t>
      </w:r>
    </w:p>
    <w:p w14:paraId="55CAB6E5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633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of  </w:t>
      </w:r>
    </w:p>
    <w:p w14:paraId="5CD74223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16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Recognised Secondary, Community and Comprehensive Schools  </w:t>
      </w:r>
    </w:p>
    <w:p w14:paraId="4911157A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532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and  </w:t>
      </w:r>
    </w:p>
    <w:p w14:paraId="2F71BE37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581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The Chief Executives of Education and Training Boards  </w:t>
      </w:r>
    </w:p>
    <w:p w14:paraId="399B161A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0" w:line="240" w:lineRule="auto"/>
        <w:ind w:right="702"/>
        <w:jc w:val="right"/>
        <w:rPr>
          <w:b/>
          <w:color w:val="004E44"/>
          <w:sz w:val="28"/>
          <w:szCs w:val="28"/>
        </w:rPr>
      </w:pPr>
      <w:r>
        <w:rPr>
          <w:b/>
          <w:color w:val="004E44"/>
          <w:sz w:val="28"/>
          <w:szCs w:val="28"/>
        </w:rPr>
        <w:t xml:space="preserve">Appeal System for Permanent Principal and Deputy Principal Appointments  </w:t>
      </w:r>
    </w:p>
    <w:p w14:paraId="0DABC049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9" w:line="233" w:lineRule="auto"/>
        <w:ind w:left="991" w:right="811" w:hanging="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Minister for Education, pursuant to the power contained in Section 24 of the Education </w:t>
      </w:r>
      <w:proofErr w:type="gramStart"/>
      <w:r>
        <w:rPr>
          <w:color w:val="000000"/>
          <w:sz w:val="24"/>
          <w:szCs w:val="24"/>
        </w:rPr>
        <w:t>Act  (</w:t>
      </w:r>
      <w:proofErr w:type="gramEnd"/>
      <w:r>
        <w:rPr>
          <w:color w:val="000000"/>
          <w:sz w:val="24"/>
          <w:szCs w:val="24"/>
        </w:rPr>
        <w:t xml:space="preserve">as amended), directs employers to implement the procedures as set out in this circular. </w:t>
      </w:r>
      <w:proofErr w:type="gramStart"/>
      <w:r>
        <w:rPr>
          <w:color w:val="000000"/>
          <w:sz w:val="24"/>
          <w:szCs w:val="24"/>
        </w:rPr>
        <w:t>This  circular</w:t>
      </w:r>
      <w:proofErr w:type="gramEnd"/>
      <w:r>
        <w:rPr>
          <w:color w:val="000000"/>
          <w:sz w:val="24"/>
          <w:szCs w:val="24"/>
        </w:rPr>
        <w:t xml:space="preserve"> will apply to all permanent Principal and Deputy Principal appointments in </w:t>
      </w:r>
      <w:proofErr w:type="gramStart"/>
      <w:r>
        <w:rPr>
          <w:color w:val="000000"/>
          <w:sz w:val="24"/>
          <w:szCs w:val="24"/>
        </w:rPr>
        <w:t>recognised  Post</w:t>
      </w:r>
      <w:proofErr w:type="gramEnd"/>
      <w:r>
        <w:rPr>
          <w:color w:val="000000"/>
          <w:sz w:val="24"/>
          <w:szCs w:val="24"/>
        </w:rPr>
        <w:t xml:space="preserve"> Primary schools that have not yet reached the advertisement stage in the </w:t>
      </w:r>
      <w:proofErr w:type="gramStart"/>
      <w:r>
        <w:rPr>
          <w:color w:val="000000"/>
          <w:sz w:val="24"/>
          <w:szCs w:val="24"/>
        </w:rPr>
        <w:t>appointment  process</w:t>
      </w:r>
      <w:proofErr w:type="gramEnd"/>
      <w:r>
        <w:rPr>
          <w:color w:val="000000"/>
          <w:sz w:val="24"/>
          <w:szCs w:val="24"/>
        </w:rPr>
        <w:t xml:space="preserve"> by the date of publication of this circular i.e. the </w:t>
      </w:r>
      <w:proofErr w:type="gramStart"/>
      <w:r>
        <w:rPr>
          <w:color w:val="000000"/>
          <w:sz w:val="24"/>
          <w:szCs w:val="24"/>
        </w:rPr>
        <w:t>2nd</w:t>
      </w:r>
      <w:proofErr w:type="gramEnd"/>
      <w:r>
        <w:rPr>
          <w:color w:val="000000"/>
          <w:sz w:val="24"/>
          <w:szCs w:val="24"/>
        </w:rPr>
        <w:t xml:space="preserve"> December 2021.  </w:t>
      </w:r>
    </w:p>
    <w:p w14:paraId="10FC6606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32" w:lineRule="auto"/>
        <w:ind w:left="999" w:right="703" w:hanging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circular sets out the Appeal System for the appointment of permanent Principal and </w:t>
      </w:r>
      <w:proofErr w:type="gramStart"/>
      <w:r>
        <w:rPr>
          <w:color w:val="000000"/>
          <w:sz w:val="24"/>
          <w:szCs w:val="24"/>
        </w:rPr>
        <w:t>Deputy  Principal</w:t>
      </w:r>
      <w:proofErr w:type="gramEnd"/>
      <w:r>
        <w:rPr>
          <w:color w:val="000000"/>
          <w:sz w:val="24"/>
          <w:szCs w:val="24"/>
        </w:rPr>
        <w:t xml:space="preserve"> in recognised Post Primary schools. A list of Adjudicators has been agreed by </w:t>
      </w:r>
      <w:proofErr w:type="gramStart"/>
      <w:r>
        <w:rPr>
          <w:color w:val="000000"/>
          <w:sz w:val="24"/>
          <w:szCs w:val="24"/>
        </w:rPr>
        <w:t>the  Management</w:t>
      </w:r>
      <w:proofErr w:type="gramEnd"/>
      <w:r>
        <w:rPr>
          <w:color w:val="000000"/>
          <w:sz w:val="24"/>
          <w:szCs w:val="24"/>
        </w:rPr>
        <w:t xml:space="preserve"> Bodies and Unions and was approved by the Department of Education.  </w:t>
      </w:r>
    </w:p>
    <w:p w14:paraId="3DE29BD1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999" w:right="662" w:firstLine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ensure that the contents of this circular are brought to the attention of all members of </w:t>
      </w:r>
      <w:proofErr w:type="gramStart"/>
      <w:r>
        <w:rPr>
          <w:color w:val="000000"/>
          <w:sz w:val="24"/>
          <w:szCs w:val="24"/>
        </w:rPr>
        <w:t>the  Board</w:t>
      </w:r>
      <w:proofErr w:type="gramEnd"/>
      <w:r>
        <w:rPr>
          <w:color w:val="000000"/>
          <w:sz w:val="24"/>
          <w:szCs w:val="24"/>
        </w:rPr>
        <w:t xml:space="preserve"> of Management/Education and Training Board (ETB) and all teachers in your  </w:t>
      </w:r>
    </w:p>
    <w:p w14:paraId="39807E23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employment including those on approved paid or unpaid leave of absence or on secondment.  </w:t>
      </w:r>
    </w:p>
    <w:p w14:paraId="1173DD0F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33" w:lineRule="auto"/>
        <w:ind w:left="995" w:right="1306" w:hanging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 parties agree that consistency, fairness and probity are essential in any </w:t>
      </w:r>
      <w:proofErr w:type="gramStart"/>
      <w:r>
        <w:rPr>
          <w:color w:val="000000"/>
          <w:sz w:val="24"/>
          <w:szCs w:val="24"/>
        </w:rPr>
        <w:t>appointment  process</w:t>
      </w:r>
      <w:proofErr w:type="gramEnd"/>
      <w:r>
        <w:rPr>
          <w:color w:val="000000"/>
          <w:sz w:val="24"/>
          <w:szCs w:val="24"/>
        </w:rPr>
        <w:t xml:space="preserve">, and this is to be reflected in the arrangements for appeals set out in this Circular.  </w:t>
      </w:r>
    </w:p>
    <w:p w14:paraId="24F441D9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984"/>
        <w:rPr>
          <w:color w:val="0563C1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This Circular can be accessed on the Department’s website under </w:t>
      </w:r>
      <w:r>
        <w:rPr>
          <w:color w:val="0563C1"/>
          <w:sz w:val="24"/>
          <w:szCs w:val="24"/>
          <w:u w:val="single"/>
        </w:rPr>
        <w:t xml:space="preserve">www.gov.ie/education </w:t>
      </w:r>
    </w:p>
    <w:p w14:paraId="498EDA8D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0" w:lineRule="auto"/>
        <w:ind w:left="991" w:right="960" w:hanging="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 queries should initially be brought to the attention of school management who may wish </w:t>
      </w:r>
      <w:proofErr w:type="gramStart"/>
      <w:r>
        <w:rPr>
          <w:color w:val="000000"/>
          <w:sz w:val="24"/>
          <w:szCs w:val="24"/>
        </w:rPr>
        <w:t>to  consult</w:t>
      </w:r>
      <w:proofErr w:type="gramEnd"/>
      <w:r>
        <w:rPr>
          <w:color w:val="000000"/>
          <w:sz w:val="24"/>
          <w:szCs w:val="24"/>
        </w:rPr>
        <w:t xml:space="preserve"> with their representative organisation.  </w:t>
      </w:r>
    </w:p>
    <w:p w14:paraId="08634052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33" w:lineRule="auto"/>
        <w:ind w:left="995" w:right="1359" w:hanging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earlier version of Circular 0062/2021 has been replaced and updated with effect </w:t>
      </w:r>
      <w:proofErr w:type="gramStart"/>
      <w:r>
        <w:rPr>
          <w:color w:val="000000"/>
          <w:sz w:val="24"/>
          <w:szCs w:val="24"/>
        </w:rPr>
        <w:t>from  publication</w:t>
      </w:r>
      <w:proofErr w:type="gramEnd"/>
      <w:r>
        <w:rPr>
          <w:color w:val="000000"/>
          <w:sz w:val="24"/>
          <w:szCs w:val="24"/>
        </w:rPr>
        <w:t xml:space="preserve"> of this revised version.  </w:t>
      </w:r>
    </w:p>
    <w:p w14:paraId="62A74F3F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9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Clare Butler  </w:t>
      </w:r>
    </w:p>
    <w:p w14:paraId="47980C56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Principal Officer  </w:t>
      </w:r>
    </w:p>
    <w:p w14:paraId="2F1E2106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Teacher/SNA Terms and Conditions  </w:t>
      </w:r>
    </w:p>
    <w:p w14:paraId="31E5BE98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99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 February 2022 </w:t>
      </w:r>
    </w:p>
    <w:p w14:paraId="55CD97C5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9"/>
        <w:rPr>
          <w:b/>
          <w:color w:val="004D44"/>
          <w:sz w:val="24"/>
          <w:szCs w:val="24"/>
        </w:rPr>
      </w:pPr>
      <w:r>
        <w:rPr>
          <w:b/>
          <w:color w:val="004D44"/>
          <w:sz w:val="24"/>
          <w:szCs w:val="24"/>
        </w:rPr>
        <w:t xml:space="preserve">Definitions  </w:t>
      </w:r>
    </w:p>
    <w:p w14:paraId="4B445681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33" w:lineRule="auto"/>
        <w:ind w:left="997" w:right="876" w:firstLine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For the purposes of this system the following terms shall have the meanings assigned to </w:t>
      </w:r>
      <w:proofErr w:type="gramStart"/>
      <w:r>
        <w:rPr>
          <w:color w:val="000000"/>
          <w:sz w:val="24"/>
          <w:szCs w:val="24"/>
        </w:rPr>
        <w:t>them  here</w:t>
      </w:r>
      <w:proofErr w:type="gramEnd"/>
      <w:r>
        <w:rPr>
          <w:color w:val="000000"/>
          <w:sz w:val="24"/>
          <w:szCs w:val="24"/>
        </w:rPr>
        <w:t xml:space="preserve">:  </w:t>
      </w:r>
    </w:p>
    <w:p w14:paraId="17B768F5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6" w:line="465" w:lineRule="auto"/>
        <w:ind w:left="1107" w:right="247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Days: </w:t>
      </w:r>
      <w:r>
        <w:rPr>
          <w:color w:val="000000"/>
          <w:sz w:val="24"/>
          <w:szCs w:val="24"/>
        </w:rPr>
        <w:t xml:space="preserve">Means calendar days, unless otherwise stated.  </w:t>
      </w:r>
      <w:r>
        <w:rPr>
          <w:b/>
          <w:color w:val="000000"/>
          <w:sz w:val="24"/>
          <w:szCs w:val="24"/>
        </w:rPr>
        <w:t xml:space="preserve">Department: </w:t>
      </w:r>
      <w:r>
        <w:rPr>
          <w:color w:val="000000"/>
          <w:sz w:val="24"/>
          <w:szCs w:val="24"/>
        </w:rPr>
        <w:t xml:space="preserve">Means the Department of Education.  </w:t>
      </w:r>
    </w:p>
    <w:p w14:paraId="72424D87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110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ETB: </w:t>
      </w:r>
      <w:r>
        <w:rPr>
          <w:color w:val="000000"/>
          <w:sz w:val="24"/>
          <w:szCs w:val="24"/>
        </w:rPr>
        <w:t xml:space="preserve">Refers to an Education and Training Board. </w:t>
      </w:r>
    </w:p>
    <w:p w14:paraId="74A51BAA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87" w:line="240" w:lineRule="auto"/>
        <w:ind w:right="654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2  </w:t>
      </w:r>
    </w:p>
    <w:p w14:paraId="7D23510D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359" w:right="1054" w:hanging="361"/>
        <w:rPr>
          <w:b/>
          <w:color w:val="004E44"/>
          <w:sz w:val="24"/>
          <w:szCs w:val="24"/>
        </w:rPr>
      </w:pPr>
      <w:r>
        <w:rPr>
          <w:b/>
          <w:color w:val="004E44"/>
          <w:sz w:val="24"/>
          <w:szCs w:val="24"/>
        </w:rPr>
        <w:t xml:space="preserve">1. Appeal System for Permanent Appointments to Principal/Deputy Principal Posts </w:t>
      </w:r>
      <w:proofErr w:type="gramStart"/>
      <w:r>
        <w:rPr>
          <w:b/>
          <w:color w:val="004E44"/>
          <w:sz w:val="24"/>
          <w:szCs w:val="24"/>
        </w:rPr>
        <w:t>in  Post</w:t>
      </w:r>
      <w:proofErr w:type="gramEnd"/>
      <w:r>
        <w:rPr>
          <w:b/>
          <w:color w:val="004E44"/>
          <w:sz w:val="24"/>
          <w:szCs w:val="24"/>
        </w:rPr>
        <w:t xml:space="preserve"> Primary Schools  </w:t>
      </w:r>
    </w:p>
    <w:p w14:paraId="4EE94925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29" w:lineRule="auto"/>
        <w:ind w:left="1625" w:right="682" w:hanging="619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 Circular 0042/2010 Appendix 1, item 5 confirms </w:t>
      </w:r>
      <w:r>
        <w:rPr>
          <w:i/>
          <w:color w:val="000000"/>
          <w:sz w:val="24"/>
          <w:szCs w:val="24"/>
        </w:rPr>
        <w:t xml:space="preserve">“agreement in principle to the </w:t>
      </w:r>
      <w:proofErr w:type="gramStart"/>
      <w:r>
        <w:rPr>
          <w:i/>
          <w:color w:val="000000"/>
          <w:sz w:val="24"/>
          <w:szCs w:val="24"/>
        </w:rPr>
        <w:t>introduction  of</w:t>
      </w:r>
      <w:proofErr w:type="gramEnd"/>
      <w:r>
        <w:rPr>
          <w:i/>
          <w:color w:val="000000"/>
          <w:sz w:val="24"/>
          <w:szCs w:val="24"/>
        </w:rPr>
        <w:t xml:space="preserve"> an appeal system in the case of appointments to the posts of Principal and </w:t>
      </w:r>
      <w:proofErr w:type="gramStart"/>
      <w:r>
        <w:rPr>
          <w:i/>
          <w:color w:val="000000"/>
          <w:sz w:val="24"/>
          <w:szCs w:val="24"/>
        </w:rPr>
        <w:t>Deputy  Principal</w:t>
      </w:r>
      <w:proofErr w:type="gramEnd"/>
      <w:r>
        <w:rPr>
          <w:i/>
          <w:color w:val="000000"/>
          <w:sz w:val="24"/>
          <w:szCs w:val="24"/>
        </w:rPr>
        <w:t xml:space="preserve">”.  </w:t>
      </w:r>
    </w:p>
    <w:p w14:paraId="66A80028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981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</w:t>
      </w:r>
    </w:p>
    <w:p w14:paraId="561AF810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29" w:lineRule="auto"/>
        <w:ind w:left="1613" w:right="653" w:hanging="6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1.2 The following system shall be used in circumstances where a candidate appeals against </w:t>
      </w:r>
      <w:proofErr w:type="gramStart"/>
      <w:r>
        <w:rPr>
          <w:color w:val="000000"/>
          <w:sz w:val="24"/>
          <w:szCs w:val="24"/>
        </w:rPr>
        <w:t>a  decision</w:t>
      </w:r>
      <w:proofErr w:type="gramEnd"/>
      <w:r>
        <w:rPr>
          <w:color w:val="000000"/>
          <w:sz w:val="24"/>
          <w:szCs w:val="24"/>
        </w:rPr>
        <w:t xml:space="preserve"> to appoint a Principal or Deputy Principal in a Voluntary Secondary School or in </w:t>
      </w:r>
      <w:proofErr w:type="gramStart"/>
      <w:r>
        <w:rPr>
          <w:color w:val="000000"/>
          <w:sz w:val="24"/>
          <w:szCs w:val="24"/>
        </w:rPr>
        <w:t xml:space="preserve">a  </w:t>
      </w:r>
      <w:r>
        <w:rPr>
          <w:color w:val="000000"/>
          <w:sz w:val="24"/>
          <w:szCs w:val="24"/>
        </w:rPr>
        <w:lastRenderedPageBreak/>
        <w:t>Community</w:t>
      </w:r>
      <w:proofErr w:type="gramEnd"/>
      <w:r>
        <w:rPr>
          <w:color w:val="000000"/>
          <w:sz w:val="24"/>
          <w:szCs w:val="24"/>
        </w:rPr>
        <w:t xml:space="preserve"> and Comprehensive School or in a post-primary school under the </w:t>
      </w:r>
      <w:proofErr w:type="gramStart"/>
      <w:r>
        <w:rPr>
          <w:color w:val="000000"/>
          <w:sz w:val="24"/>
          <w:szCs w:val="24"/>
        </w:rPr>
        <w:t>patronage  of</w:t>
      </w:r>
      <w:proofErr w:type="gramEnd"/>
      <w:r>
        <w:rPr>
          <w:color w:val="000000"/>
          <w:sz w:val="24"/>
          <w:szCs w:val="24"/>
        </w:rPr>
        <w:t xml:space="preserve"> an ETB.  </w:t>
      </w:r>
    </w:p>
    <w:p w14:paraId="63AB6F7A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4" w:line="240" w:lineRule="auto"/>
        <w:ind w:left="987"/>
        <w:rPr>
          <w:b/>
          <w:color w:val="004E44"/>
          <w:sz w:val="24"/>
          <w:szCs w:val="24"/>
        </w:rPr>
      </w:pPr>
      <w:r>
        <w:rPr>
          <w:b/>
          <w:color w:val="004E44"/>
          <w:sz w:val="24"/>
          <w:szCs w:val="24"/>
        </w:rPr>
        <w:t xml:space="preserve">2. General Principles  </w:t>
      </w:r>
    </w:p>
    <w:p w14:paraId="42E08A37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40" w:lineRule="auto"/>
        <w:ind w:left="9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following general principles will apply:  </w:t>
      </w:r>
    </w:p>
    <w:p w14:paraId="3B23333A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9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14:paraId="50710A57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30" w:lineRule="auto"/>
        <w:ind w:left="1601" w:right="855" w:hanging="6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 The appeal process will respect the principles of fair procedure, due process and </w:t>
      </w:r>
      <w:proofErr w:type="gramStart"/>
      <w:r>
        <w:rPr>
          <w:color w:val="000000"/>
          <w:sz w:val="24"/>
          <w:szCs w:val="24"/>
        </w:rPr>
        <w:t>natural  justice</w:t>
      </w:r>
      <w:proofErr w:type="gramEnd"/>
      <w:r>
        <w:rPr>
          <w:color w:val="000000"/>
          <w:sz w:val="24"/>
          <w:szCs w:val="24"/>
        </w:rPr>
        <w:t xml:space="preserve"> in the procedural operation of the appointment process.  </w:t>
      </w:r>
    </w:p>
    <w:p w14:paraId="1BA69661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3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14:paraId="60E3DADB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 Where legal proceedings are invoked this procedure shall not be used.  </w:t>
      </w:r>
    </w:p>
    <w:p w14:paraId="204FF8AC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1608" w:right="840" w:hanging="6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 All appeals under this procedure will be considered by an independent third </w:t>
      </w:r>
      <w:proofErr w:type="gramStart"/>
      <w:r>
        <w:rPr>
          <w:color w:val="000000"/>
          <w:sz w:val="24"/>
          <w:szCs w:val="24"/>
        </w:rPr>
        <w:t>party,  hereinafter</w:t>
      </w:r>
      <w:proofErr w:type="gramEnd"/>
      <w:r>
        <w:rPr>
          <w:color w:val="000000"/>
          <w:sz w:val="24"/>
          <w:szCs w:val="24"/>
        </w:rPr>
        <w:t xml:space="preserve"> referred to as the “Adjudicator”, agreed by the parties</w:t>
      </w:r>
      <w:r>
        <w:rPr>
          <w:color w:val="000000"/>
          <w:sz w:val="26"/>
          <w:szCs w:val="26"/>
          <w:vertAlign w:val="superscript"/>
        </w:rPr>
        <w:t>1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24"/>
          <w:szCs w:val="24"/>
        </w:rPr>
        <w:t xml:space="preserve">to this appeal system.  The Adjudicator’s determination will be issued to the Chairperson/Secretary of the </w:t>
      </w:r>
      <w:proofErr w:type="gramStart"/>
      <w:r>
        <w:rPr>
          <w:color w:val="000000"/>
          <w:sz w:val="24"/>
          <w:szCs w:val="24"/>
        </w:rPr>
        <w:t>Board  of</w:t>
      </w:r>
      <w:proofErr w:type="gramEnd"/>
      <w:r>
        <w:rPr>
          <w:color w:val="000000"/>
          <w:sz w:val="24"/>
          <w:szCs w:val="24"/>
        </w:rPr>
        <w:t xml:space="preserve"> Management/Manager in the Voluntary Secondary/Community and </w:t>
      </w:r>
      <w:proofErr w:type="gramStart"/>
      <w:r>
        <w:rPr>
          <w:color w:val="000000"/>
          <w:sz w:val="24"/>
          <w:szCs w:val="24"/>
        </w:rPr>
        <w:t>Comprehensive  school</w:t>
      </w:r>
      <w:proofErr w:type="gramEnd"/>
      <w:r>
        <w:rPr>
          <w:color w:val="000000"/>
          <w:sz w:val="24"/>
          <w:szCs w:val="24"/>
        </w:rPr>
        <w:t xml:space="preserve"> or, the Chief Executive (CE) of the ETB in the case of an ETB school and to </w:t>
      </w:r>
      <w:proofErr w:type="gramStart"/>
      <w:r>
        <w:rPr>
          <w:color w:val="000000"/>
          <w:sz w:val="24"/>
          <w:szCs w:val="24"/>
        </w:rPr>
        <w:t>the  appellant</w:t>
      </w:r>
      <w:proofErr w:type="gramEnd"/>
      <w:r>
        <w:rPr>
          <w:color w:val="000000"/>
          <w:sz w:val="24"/>
          <w:szCs w:val="24"/>
        </w:rPr>
        <w:t xml:space="preserve">.  </w:t>
      </w:r>
    </w:p>
    <w:p w14:paraId="3703B4A7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619" w:right="1668" w:hanging="63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2.4 An appeal may only be lodged on one or more of the stated grounds of appeal </w:t>
      </w:r>
      <w:proofErr w:type="gramStart"/>
      <w:r>
        <w:rPr>
          <w:color w:val="000000"/>
          <w:sz w:val="24"/>
          <w:szCs w:val="24"/>
        </w:rPr>
        <w:t>in  paragraph</w:t>
      </w:r>
      <w:proofErr w:type="gramEnd"/>
      <w:r>
        <w:rPr>
          <w:color w:val="000000"/>
          <w:sz w:val="24"/>
          <w:szCs w:val="24"/>
        </w:rPr>
        <w:t xml:space="preserve"> 3 below.  </w:t>
      </w:r>
    </w:p>
    <w:p w14:paraId="2436402A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9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14:paraId="50484866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2.5 The appeal will not be a re-run of the interview or any part of the interview.  </w:t>
      </w:r>
    </w:p>
    <w:p w14:paraId="000E534A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29" w:lineRule="auto"/>
        <w:ind w:left="1614" w:right="840" w:hanging="6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2.6 Any failure to co-operate or frustrate the process by any party concerned will not </w:t>
      </w:r>
      <w:proofErr w:type="gramStart"/>
      <w:r>
        <w:rPr>
          <w:color w:val="000000"/>
          <w:sz w:val="24"/>
          <w:szCs w:val="24"/>
        </w:rPr>
        <w:t>prevent  a</w:t>
      </w:r>
      <w:proofErr w:type="gramEnd"/>
      <w:r>
        <w:rPr>
          <w:color w:val="000000"/>
          <w:sz w:val="24"/>
          <w:szCs w:val="24"/>
        </w:rPr>
        <w:t xml:space="preserve"> determination being reached by the Adjudicator.  </w:t>
      </w:r>
    </w:p>
    <w:p w14:paraId="409DF661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30" w:lineRule="auto"/>
        <w:ind w:left="1608" w:right="710" w:hanging="6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2.7 All matters relating to the discharge of this procedure are strictly confidential to the </w:t>
      </w:r>
      <w:proofErr w:type="gramStart"/>
      <w:r>
        <w:rPr>
          <w:color w:val="000000"/>
          <w:sz w:val="24"/>
          <w:szCs w:val="24"/>
        </w:rPr>
        <w:t>parties  to</w:t>
      </w:r>
      <w:proofErr w:type="gramEnd"/>
      <w:r>
        <w:rPr>
          <w:color w:val="000000"/>
          <w:sz w:val="24"/>
          <w:szCs w:val="24"/>
        </w:rPr>
        <w:t xml:space="preserve"> the appeal concerned.  </w:t>
      </w:r>
    </w:p>
    <w:p w14:paraId="0701BF6F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1613" w:right="811" w:hanging="6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2.8 The appointment of the recommended candidate will be postponed pending the </w:t>
      </w:r>
      <w:proofErr w:type="gramStart"/>
      <w:r>
        <w:rPr>
          <w:color w:val="000000"/>
          <w:sz w:val="24"/>
          <w:szCs w:val="24"/>
        </w:rPr>
        <w:t>outcome  of</w:t>
      </w:r>
      <w:proofErr w:type="gramEnd"/>
      <w:r>
        <w:rPr>
          <w:color w:val="000000"/>
          <w:sz w:val="24"/>
          <w:szCs w:val="24"/>
        </w:rPr>
        <w:t xml:space="preserve"> an appeal.  </w:t>
      </w:r>
    </w:p>
    <w:p w14:paraId="6919BE6B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" w:line="240" w:lineRule="auto"/>
        <w:ind w:left="981"/>
        <w:rPr>
          <w:strike/>
          <w:color w:val="000000"/>
          <w:sz w:val="24"/>
          <w:szCs w:val="24"/>
        </w:rPr>
      </w:pPr>
      <w:r>
        <w:rPr>
          <w:strike/>
          <w:color w:val="000000"/>
          <w:sz w:val="24"/>
          <w:szCs w:val="24"/>
        </w:rPr>
        <w:t xml:space="preserve">  </w:t>
      </w:r>
    </w:p>
    <w:p w14:paraId="1BAAF873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40" w:lineRule="auto"/>
        <w:ind w:left="99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Parties to this agreement i.e. ACCS, ASTI, ETBI, JMB, TUI </w:t>
      </w:r>
    </w:p>
    <w:p w14:paraId="090A04A2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654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3  </w:t>
      </w:r>
    </w:p>
    <w:p w14:paraId="60607ECF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341" w:right="960" w:hanging="3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2.9 Access to personal information pertinent to the appointment process held by </w:t>
      </w:r>
      <w:proofErr w:type="gramStart"/>
      <w:r>
        <w:rPr>
          <w:color w:val="000000"/>
          <w:sz w:val="24"/>
          <w:szCs w:val="24"/>
        </w:rPr>
        <w:t>the  school</w:t>
      </w:r>
      <w:proofErr w:type="gramEnd"/>
      <w:r>
        <w:rPr>
          <w:color w:val="000000"/>
          <w:sz w:val="24"/>
          <w:szCs w:val="24"/>
        </w:rPr>
        <w:t xml:space="preserve">/ETB in relation to the appellant will be provided to the Adjudicator in </w:t>
      </w:r>
      <w:proofErr w:type="gramStart"/>
      <w:r>
        <w:rPr>
          <w:color w:val="000000"/>
          <w:sz w:val="24"/>
          <w:szCs w:val="24"/>
        </w:rPr>
        <w:t>accordance  with</w:t>
      </w:r>
      <w:proofErr w:type="gramEnd"/>
      <w:r>
        <w:rPr>
          <w:color w:val="000000"/>
          <w:sz w:val="24"/>
          <w:szCs w:val="24"/>
        </w:rPr>
        <w:t xml:space="preserve"> the principles set out in the school/ETB’s data protection policy and in </w:t>
      </w:r>
      <w:proofErr w:type="gramStart"/>
      <w:r>
        <w:rPr>
          <w:color w:val="000000"/>
          <w:sz w:val="24"/>
          <w:szCs w:val="24"/>
        </w:rPr>
        <w:t>accordance  with</w:t>
      </w:r>
      <w:proofErr w:type="gramEnd"/>
      <w:r>
        <w:rPr>
          <w:color w:val="000000"/>
          <w:sz w:val="24"/>
          <w:szCs w:val="24"/>
        </w:rPr>
        <w:t xml:space="preserve"> the legislative requirements set down in Data Protection legislation.    </w:t>
      </w:r>
    </w:p>
    <w:p w14:paraId="70EDC1BC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608" w:right="852" w:hanging="6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2.10 A fee of €100 per appeal lodged to the relevant school/ETB will apply. This is </w:t>
      </w:r>
      <w:proofErr w:type="gramStart"/>
      <w:r>
        <w:rPr>
          <w:color w:val="000000"/>
          <w:sz w:val="24"/>
          <w:szCs w:val="24"/>
        </w:rPr>
        <w:t>refundable  where</w:t>
      </w:r>
      <w:proofErr w:type="gramEnd"/>
      <w:r>
        <w:rPr>
          <w:color w:val="000000"/>
          <w:sz w:val="24"/>
          <w:szCs w:val="24"/>
        </w:rPr>
        <w:t xml:space="preserve"> the appeal is successful.  </w:t>
      </w:r>
    </w:p>
    <w:p w14:paraId="6C2E30C5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1613" w:right="960" w:hanging="6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2.11 Submission of appeals and the management responses plus supporting </w:t>
      </w:r>
      <w:proofErr w:type="gramStart"/>
      <w:r>
        <w:rPr>
          <w:color w:val="000000"/>
          <w:sz w:val="24"/>
          <w:szCs w:val="24"/>
        </w:rPr>
        <w:t>documentation  shall</w:t>
      </w:r>
      <w:proofErr w:type="gramEnd"/>
      <w:r>
        <w:rPr>
          <w:color w:val="000000"/>
          <w:sz w:val="24"/>
          <w:szCs w:val="24"/>
        </w:rPr>
        <w:t xml:space="preserve"> only be made by electronic means (including via email) using the appeal </w:t>
      </w:r>
      <w:proofErr w:type="gramStart"/>
      <w:r>
        <w:rPr>
          <w:color w:val="000000"/>
          <w:sz w:val="24"/>
          <w:szCs w:val="24"/>
        </w:rPr>
        <w:t>form  (</w:t>
      </w:r>
      <w:proofErr w:type="gramEnd"/>
      <w:r>
        <w:rPr>
          <w:color w:val="000000"/>
          <w:sz w:val="24"/>
          <w:szCs w:val="24"/>
        </w:rPr>
        <w:t xml:space="preserve">Appendix A) and management response form (Appendix B) available on the </w:t>
      </w:r>
      <w:proofErr w:type="gramStart"/>
      <w:r>
        <w:rPr>
          <w:color w:val="000000"/>
          <w:sz w:val="24"/>
          <w:szCs w:val="24"/>
        </w:rPr>
        <w:t>relevant  union</w:t>
      </w:r>
      <w:proofErr w:type="gramEnd"/>
      <w:r>
        <w:rPr>
          <w:color w:val="000000"/>
          <w:sz w:val="24"/>
          <w:szCs w:val="24"/>
        </w:rPr>
        <w:t xml:space="preserve"> or management body website. Boards of Management/Manager/ETBs will </w:t>
      </w:r>
      <w:proofErr w:type="gramStart"/>
      <w:r>
        <w:rPr>
          <w:color w:val="000000"/>
          <w:sz w:val="24"/>
          <w:szCs w:val="24"/>
        </w:rPr>
        <w:t>not  accept</w:t>
      </w:r>
      <w:proofErr w:type="gramEnd"/>
      <w:r>
        <w:rPr>
          <w:color w:val="000000"/>
          <w:sz w:val="24"/>
          <w:szCs w:val="24"/>
        </w:rPr>
        <w:t xml:space="preserve"> any responsibility for expenses incurred by the appellant.  </w:t>
      </w:r>
    </w:p>
    <w:p w14:paraId="4311EFED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9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14:paraId="222E2267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40" w:lineRule="auto"/>
        <w:ind w:left="988"/>
        <w:rPr>
          <w:b/>
          <w:color w:val="004E44"/>
          <w:sz w:val="24"/>
          <w:szCs w:val="24"/>
        </w:rPr>
      </w:pPr>
      <w:r>
        <w:rPr>
          <w:b/>
          <w:color w:val="004E44"/>
          <w:sz w:val="24"/>
          <w:szCs w:val="24"/>
        </w:rPr>
        <w:t xml:space="preserve">3. Grounds for appeal  </w:t>
      </w:r>
    </w:p>
    <w:p w14:paraId="5EEA91F2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81"/>
        <w:rPr>
          <w:b/>
          <w:color w:val="004E44"/>
          <w:sz w:val="24"/>
          <w:szCs w:val="24"/>
        </w:rPr>
      </w:pPr>
      <w:r>
        <w:rPr>
          <w:b/>
          <w:color w:val="004E44"/>
          <w:sz w:val="24"/>
          <w:szCs w:val="24"/>
        </w:rPr>
        <w:t xml:space="preserve">  </w:t>
      </w:r>
    </w:p>
    <w:p w14:paraId="67EDEA85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29" w:lineRule="auto"/>
        <w:ind w:left="1614" w:right="989" w:hanging="6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 An appeal may only be lodged on one or more of the following grounds in relation to </w:t>
      </w:r>
      <w:proofErr w:type="gramStart"/>
      <w:r>
        <w:rPr>
          <w:color w:val="000000"/>
          <w:sz w:val="24"/>
          <w:szCs w:val="24"/>
        </w:rPr>
        <w:t xml:space="preserve">an  </w:t>
      </w:r>
      <w:r>
        <w:rPr>
          <w:color w:val="000000"/>
          <w:sz w:val="24"/>
          <w:szCs w:val="24"/>
        </w:rPr>
        <w:lastRenderedPageBreak/>
        <w:t>alleged</w:t>
      </w:r>
      <w:proofErr w:type="gramEnd"/>
      <w:r>
        <w:rPr>
          <w:color w:val="000000"/>
          <w:sz w:val="24"/>
          <w:szCs w:val="24"/>
        </w:rPr>
        <w:t xml:space="preserve"> breach of the procedure:  </w:t>
      </w:r>
    </w:p>
    <w:p w14:paraId="2D4AE8F4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ind w:left="16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applicants who applied:  </w:t>
      </w:r>
    </w:p>
    <w:p w14:paraId="2DD79D0D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" w:line="229" w:lineRule="auto"/>
        <w:ind w:left="2331" w:right="696" w:hanging="35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 xml:space="preserve">Non-placement of the advertisement on the websites as comprehended by </w:t>
      </w:r>
      <w:proofErr w:type="gramStart"/>
      <w:r>
        <w:rPr>
          <w:color w:val="0563C1"/>
          <w:sz w:val="24"/>
          <w:szCs w:val="24"/>
          <w:u w:val="single"/>
        </w:rPr>
        <w:t>Circular</w:t>
      </w:r>
      <w:r>
        <w:rPr>
          <w:color w:val="0563C1"/>
          <w:sz w:val="24"/>
          <w:szCs w:val="24"/>
        </w:rPr>
        <w:t xml:space="preserve">  </w:t>
      </w:r>
      <w:r>
        <w:rPr>
          <w:color w:val="0563C1"/>
          <w:sz w:val="24"/>
          <w:szCs w:val="24"/>
          <w:u w:val="single"/>
        </w:rPr>
        <w:t>20</w:t>
      </w:r>
      <w:proofErr w:type="gramEnd"/>
      <w:r>
        <w:rPr>
          <w:color w:val="0563C1"/>
          <w:sz w:val="24"/>
          <w:szCs w:val="24"/>
          <w:u w:val="single"/>
        </w:rPr>
        <w:t>/2012</w:t>
      </w:r>
      <w:r>
        <w:rPr>
          <w:color w:val="0563C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563C1"/>
          <w:sz w:val="24"/>
          <w:szCs w:val="24"/>
          <w:u w:val="single"/>
        </w:rPr>
        <w:t>www.publicjobs.ie)</w:t>
      </w:r>
      <w:r>
        <w:rPr>
          <w:color w:val="0563C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or other as agreed by Management Bodies for </w:t>
      </w:r>
      <w:proofErr w:type="gramStart"/>
      <w:r>
        <w:rPr>
          <w:color w:val="000000"/>
          <w:sz w:val="24"/>
          <w:szCs w:val="24"/>
        </w:rPr>
        <w:t>the  advertising</w:t>
      </w:r>
      <w:proofErr w:type="gramEnd"/>
      <w:r>
        <w:rPr>
          <w:color w:val="000000"/>
          <w:sz w:val="24"/>
          <w:szCs w:val="24"/>
        </w:rPr>
        <w:t xml:space="preserve"> of Principal and Deputy Principal.  </w:t>
      </w:r>
    </w:p>
    <w:p w14:paraId="43B0CF58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27" w:lineRule="auto"/>
        <w:ind w:left="2334" w:right="1066" w:hanging="353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(ii) </w:t>
      </w:r>
      <w:r>
        <w:rPr>
          <w:color w:val="000000"/>
          <w:sz w:val="24"/>
          <w:szCs w:val="24"/>
        </w:rPr>
        <w:t xml:space="preserve">The recommended candidate does not have the required qualified service to </w:t>
      </w:r>
      <w:proofErr w:type="gramStart"/>
      <w:r>
        <w:rPr>
          <w:color w:val="000000"/>
          <w:sz w:val="24"/>
          <w:szCs w:val="24"/>
        </w:rPr>
        <w:t>be  appointed</w:t>
      </w:r>
      <w:proofErr w:type="gramEnd"/>
      <w:r>
        <w:rPr>
          <w:color w:val="000000"/>
          <w:sz w:val="24"/>
          <w:szCs w:val="24"/>
        </w:rPr>
        <w:t xml:space="preserve"> in accordance with the relevant Department circulars.  </w:t>
      </w:r>
    </w:p>
    <w:p w14:paraId="710F31B7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40" w:lineRule="auto"/>
        <w:ind w:left="1722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 candidates interviewed</w:t>
      </w:r>
      <w:r>
        <w:rPr>
          <w:i/>
          <w:color w:val="000000"/>
          <w:sz w:val="24"/>
          <w:szCs w:val="24"/>
        </w:rPr>
        <w:t xml:space="preserve">:  </w:t>
      </w:r>
    </w:p>
    <w:p w14:paraId="6EF33602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198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(iii) </w:t>
      </w:r>
      <w:r>
        <w:rPr>
          <w:color w:val="000000"/>
          <w:sz w:val="24"/>
          <w:szCs w:val="24"/>
        </w:rPr>
        <w:t>Composition of the Interview Board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4"/>
          <w:szCs w:val="24"/>
        </w:rPr>
        <w:t xml:space="preserve">.  </w:t>
      </w:r>
    </w:p>
    <w:p w14:paraId="036BE6BD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29" w:lineRule="auto"/>
        <w:ind w:left="1980" w:right="1351"/>
        <w:jc w:val="center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(iv) </w:t>
      </w:r>
      <w:r>
        <w:rPr>
          <w:color w:val="000000"/>
          <w:sz w:val="24"/>
          <w:szCs w:val="24"/>
        </w:rPr>
        <w:t xml:space="preserve">A computational error in the Interview Board’s summary marking sheet of </w:t>
      </w:r>
      <w:proofErr w:type="gramStart"/>
      <w:r>
        <w:rPr>
          <w:color w:val="000000"/>
          <w:sz w:val="24"/>
          <w:szCs w:val="24"/>
        </w:rPr>
        <w:t>the  appellant</w:t>
      </w:r>
      <w:proofErr w:type="gramEnd"/>
      <w:r>
        <w:rPr>
          <w:color w:val="000000"/>
          <w:sz w:val="24"/>
          <w:szCs w:val="24"/>
        </w:rPr>
        <w:t xml:space="preserve"> and this error makes a material difference to the outcome.  </w:t>
      </w:r>
    </w:p>
    <w:p w14:paraId="5D7F8573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right="1682"/>
        <w:jc w:val="right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(v) </w:t>
      </w:r>
      <w:r>
        <w:rPr>
          <w:color w:val="000000"/>
          <w:sz w:val="24"/>
          <w:szCs w:val="24"/>
        </w:rPr>
        <w:t xml:space="preserve">A departure from the selection criteria as specified in the application form.  </w:t>
      </w:r>
    </w:p>
    <w:p w14:paraId="002F6DBD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30" w:lineRule="auto"/>
        <w:ind w:left="2341" w:right="1428" w:hanging="36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(vi) </w:t>
      </w:r>
      <w:r>
        <w:rPr>
          <w:color w:val="000000"/>
          <w:sz w:val="24"/>
          <w:szCs w:val="24"/>
        </w:rPr>
        <w:t xml:space="preserve">A departure from the marking scheme as notified to interviewees prior to </w:t>
      </w:r>
      <w:proofErr w:type="gramStart"/>
      <w:r>
        <w:rPr>
          <w:color w:val="000000"/>
          <w:sz w:val="24"/>
          <w:szCs w:val="24"/>
        </w:rPr>
        <w:t>the  interview</w:t>
      </w:r>
      <w:proofErr w:type="gramEnd"/>
      <w:r>
        <w:rPr>
          <w:color w:val="000000"/>
          <w:sz w:val="24"/>
          <w:szCs w:val="24"/>
        </w:rPr>
        <w:t xml:space="preserve">  </w:t>
      </w:r>
    </w:p>
    <w:p w14:paraId="3691A0C9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9" w:line="240" w:lineRule="auto"/>
        <w:ind w:left="981"/>
        <w:rPr>
          <w:strike/>
          <w:color w:val="000000"/>
          <w:sz w:val="24"/>
          <w:szCs w:val="24"/>
        </w:rPr>
      </w:pPr>
      <w:r>
        <w:rPr>
          <w:strike/>
          <w:color w:val="000000"/>
          <w:sz w:val="24"/>
          <w:szCs w:val="24"/>
        </w:rPr>
        <w:t xml:space="preserve">  </w:t>
      </w:r>
    </w:p>
    <w:p w14:paraId="0BD2108C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45"/>
        <w:jc w:val="right"/>
        <w:rPr>
          <w:color w:val="000000"/>
          <w:sz w:val="19"/>
          <w:szCs w:val="19"/>
        </w:rPr>
      </w:pPr>
      <w:r>
        <w:rPr>
          <w:color w:val="000000"/>
          <w:sz w:val="21"/>
          <w:szCs w:val="21"/>
          <w:vertAlign w:val="superscript"/>
        </w:rPr>
        <w:t>2</w:t>
      </w:r>
      <w:r>
        <w:rPr>
          <w:color w:val="000000"/>
          <w:sz w:val="12"/>
          <w:szCs w:val="12"/>
        </w:rPr>
        <w:t xml:space="preserve"> </w:t>
      </w:r>
      <w:r>
        <w:rPr>
          <w:color w:val="000000"/>
          <w:sz w:val="19"/>
          <w:szCs w:val="19"/>
        </w:rPr>
        <w:t xml:space="preserve">Please note that this ground includes non-disclosure of a conflict of interest by a member of the interview board. </w:t>
      </w:r>
    </w:p>
    <w:p w14:paraId="14D17E57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4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4  </w:t>
      </w:r>
    </w:p>
    <w:p w14:paraId="43E87AEA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88"/>
        <w:rPr>
          <w:b/>
          <w:color w:val="004E44"/>
          <w:sz w:val="24"/>
          <w:szCs w:val="24"/>
        </w:rPr>
      </w:pPr>
      <w:r>
        <w:rPr>
          <w:b/>
          <w:color w:val="004E44"/>
          <w:sz w:val="24"/>
          <w:szCs w:val="24"/>
        </w:rPr>
        <w:t xml:space="preserve">4. Panel of Adjudicators  </w:t>
      </w:r>
    </w:p>
    <w:p w14:paraId="48C03C66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81"/>
        <w:rPr>
          <w:b/>
          <w:color w:val="004E44"/>
          <w:sz w:val="24"/>
          <w:szCs w:val="24"/>
        </w:rPr>
      </w:pPr>
      <w:r>
        <w:rPr>
          <w:b/>
          <w:color w:val="004E44"/>
          <w:sz w:val="24"/>
          <w:szCs w:val="24"/>
        </w:rPr>
        <w:t xml:space="preserve">  </w:t>
      </w:r>
    </w:p>
    <w:p w14:paraId="11D9E348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29" w:lineRule="auto"/>
        <w:ind w:left="1608" w:right="1015" w:hanging="6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 A Panel of Adjudicators has been agreed by the unions and management bodies </w:t>
      </w:r>
      <w:proofErr w:type="gramStart"/>
      <w:r>
        <w:rPr>
          <w:color w:val="000000"/>
          <w:sz w:val="24"/>
          <w:szCs w:val="24"/>
        </w:rPr>
        <w:t>and  approved</w:t>
      </w:r>
      <w:proofErr w:type="gramEnd"/>
      <w:r>
        <w:rPr>
          <w:color w:val="000000"/>
          <w:sz w:val="24"/>
          <w:szCs w:val="24"/>
        </w:rPr>
        <w:t xml:space="preserve"> by the Department of Education for adjudicating on appeals submitted by </w:t>
      </w:r>
      <w:proofErr w:type="gramStart"/>
      <w:r>
        <w:rPr>
          <w:color w:val="000000"/>
          <w:sz w:val="24"/>
          <w:szCs w:val="24"/>
        </w:rPr>
        <w:t>the  Appeal</w:t>
      </w:r>
      <w:proofErr w:type="gramEnd"/>
      <w:r>
        <w:rPr>
          <w:color w:val="000000"/>
          <w:sz w:val="24"/>
          <w:szCs w:val="24"/>
        </w:rPr>
        <w:t xml:space="preserve"> Date.  </w:t>
      </w:r>
    </w:p>
    <w:p w14:paraId="6EF10CE8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608" w:right="893" w:hanging="6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 Adjudicators will be appointed in order of rotation and will be contacted by Teacher/</w:t>
      </w:r>
      <w:proofErr w:type="gramStart"/>
      <w:r>
        <w:rPr>
          <w:color w:val="000000"/>
          <w:sz w:val="24"/>
          <w:szCs w:val="24"/>
        </w:rPr>
        <w:t>SNA  Terms</w:t>
      </w:r>
      <w:proofErr w:type="gramEnd"/>
      <w:r>
        <w:rPr>
          <w:color w:val="000000"/>
          <w:sz w:val="24"/>
          <w:szCs w:val="24"/>
        </w:rPr>
        <w:t xml:space="preserve"> and Conditions Section of the Department of Education.  </w:t>
      </w:r>
    </w:p>
    <w:p w14:paraId="308912A0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7" w:line="240" w:lineRule="auto"/>
        <w:ind w:left="988"/>
        <w:rPr>
          <w:b/>
          <w:color w:val="004E44"/>
          <w:sz w:val="24"/>
          <w:szCs w:val="24"/>
        </w:rPr>
      </w:pPr>
      <w:r>
        <w:rPr>
          <w:b/>
          <w:color w:val="004E44"/>
          <w:sz w:val="24"/>
          <w:szCs w:val="24"/>
        </w:rPr>
        <w:t xml:space="preserve">5. Operation of the Appeal System  </w:t>
      </w:r>
    </w:p>
    <w:p w14:paraId="159C3ECC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1613" w:right="799" w:hanging="6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 In the notification of the outcome of the appointment process, the Chairperson/</w:t>
      </w:r>
      <w:proofErr w:type="gramStart"/>
      <w:r>
        <w:rPr>
          <w:color w:val="000000"/>
          <w:sz w:val="24"/>
          <w:szCs w:val="24"/>
        </w:rPr>
        <w:t>Secretary  of</w:t>
      </w:r>
      <w:proofErr w:type="gramEnd"/>
      <w:r>
        <w:rPr>
          <w:color w:val="000000"/>
          <w:sz w:val="24"/>
          <w:szCs w:val="24"/>
        </w:rPr>
        <w:t xml:space="preserve"> the Board of Management/Manager/CE of the ETB will supply each </w:t>
      </w:r>
      <w:proofErr w:type="gramStart"/>
      <w:r>
        <w:rPr>
          <w:color w:val="000000"/>
          <w:sz w:val="24"/>
          <w:szCs w:val="24"/>
        </w:rPr>
        <w:t>candidate  interviewed</w:t>
      </w:r>
      <w:proofErr w:type="gramEnd"/>
      <w:r>
        <w:rPr>
          <w:color w:val="000000"/>
          <w:sz w:val="24"/>
          <w:szCs w:val="24"/>
        </w:rPr>
        <w:t xml:space="preserve"> with his/her marks under each selection criterion. At this point in </w:t>
      </w:r>
      <w:proofErr w:type="gramStart"/>
      <w:r>
        <w:rPr>
          <w:color w:val="000000"/>
          <w:sz w:val="24"/>
          <w:szCs w:val="24"/>
        </w:rPr>
        <w:t>the  appointment</w:t>
      </w:r>
      <w:proofErr w:type="gramEnd"/>
      <w:r>
        <w:rPr>
          <w:color w:val="000000"/>
          <w:sz w:val="24"/>
          <w:szCs w:val="24"/>
        </w:rPr>
        <w:t xml:space="preserve"> process, candidates who were not interviewed should also be notified of </w:t>
      </w:r>
      <w:proofErr w:type="gramStart"/>
      <w:r>
        <w:rPr>
          <w:color w:val="000000"/>
          <w:sz w:val="24"/>
          <w:szCs w:val="24"/>
        </w:rPr>
        <w:t>the  appeals</w:t>
      </w:r>
      <w:proofErr w:type="gramEnd"/>
      <w:r>
        <w:rPr>
          <w:color w:val="000000"/>
          <w:sz w:val="24"/>
          <w:szCs w:val="24"/>
        </w:rPr>
        <w:t xml:space="preserve"> process and the Appeal Date.  </w:t>
      </w:r>
    </w:p>
    <w:p w14:paraId="2621D434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1608" w:right="946" w:hanging="6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5.2 The final date and time for notification of appeals to the Chairperson/Secretary of </w:t>
      </w:r>
      <w:proofErr w:type="gramStart"/>
      <w:r>
        <w:rPr>
          <w:color w:val="000000"/>
          <w:sz w:val="24"/>
          <w:szCs w:val="24"/>
        </w:rPr>
        <w:t>the  Board</w:t>
      </w:r>
      <w:proofErr w:type="gramEnd"/>
      <w:r>
        <w:rPr>
          <w:color w:val="000000"/>
          <w:sz w:val="24"/>
          <w:szCs w:val="24"/>
        </w:rPr>
        <w:t xml:space="preserve"> of Management/Manager/CE shall be stated in the letter outlining the outcome </w:t>
      </w:r>
      <w:proofErr w:type="gramStart"/>
      <w:r>
        <w:rPr>
          <w:color w:val="000000"/>
          <w:sz w:val="24"/>
          <w:szCs w:val="24"/>
        </w:rPr>
        <w:t>of  the</w:t>
      </w:r>
      <w:proofErr w:type="gramEnd"/>
      <w:r>
        <w:rPr>
          <w:color w:val="000000"/>
          <w:sz w:val="24"/>
          <w:szCs w:val="24"/>
        </w:rPr>
        <w:t xml:space="preserve"> appointment process. This date will become known as the </w:t>
      </w:r>
      <w:r>
        <w:rPr>
          <w:b/>
          <w:color w:val="000000"/>
          <w:sz w:val="24"/>
          <w:szCs w:val="24"/>
        </w:rPr>
        <w:t xml:space="preserve">Appeal Date </w:t>
      </w:r>
      <w:r>
        <w:rPr>
          <w:color w:val="000000"/>
          <w:sz w:val="24"/>
          <w:szCs w:val="24"/>
        </w:rPr>
        <w:t xml:space="preserve">and will </w:t>
      </w:r>
      <w:proofErr w:type="gramStart"/>
      <w:r>
        <w:rPr>
          <w:color w:val="000000"/>
          <w:sz w:val="24"/>
          <w:szCs w:val="24"/>
        </w:rPr>
        <w:t xml:space="preserve">be  </w:t>
      </w:r>
      <w:r>
        <w:rPr>
          <w:b/>
          <w:color w:val="000000"/>
          <w:sz w:val="24"/>
          <w:szCs w:val="24"/>
        </w:rPr>
        <w:t>4</w:t>
      </w:r>
      <w:proofErr w:type="gramEnd"/>
      <w:r>
        <w:rPr>
          <w:b/>
          <w:color w:val="000000"/>
          <w:sz w:val="24"/>
          <w:szCs w:val="24"/>
        </w:rPr>
        <w:t>.00pm on the seventh calendar day</w:t>
      </w:r>
      <w:r>
        <w:rPr>
          <w:color w:val="000000"/>
          <w:sz w:val="24"/>
          <w:szCs w:val="24"/>
        </w:rPr>
        <w:t xml:space="preserve">, with day one commencing on the day after </w:t>
      </w:r>
      <w:proofErr w:type="gramStart"/>
      <w:r>
        <w:rPr>
          <w:color w:val="000000"/>
          <w:sz w:val="24"/>
          <w:szCs w:val="24"/>
        </w:rPr>
        <w:t>the  outcome</w:t>
      </w:r>
      <w:proofErr w:type="gramEnd"/>
      <w:r>
        <w:rPr>
          <w:color w:val="000000"/>
          <w:sz w:val="24"/>
          <w:szCs w:val="24"/>
        </w:rPr>
        <w:t xml:space="preserve"> of the appointment process is issued.  </w:t>
      </w:r>
    </w:p>
    <w:p w14:paraId="7AD69C4A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98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5.3 An appeal should be lodged, with the fee outlined in Section 2.10, by the Appeal Date.  </w:t>
      </w:r>
    </w:p>
    <w:p w14:paraId="1636B514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29" w:lineRule="auto"/>
        <w:ind w:left="1608" w:right="922" w:hanging="6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5.4 The appeal shall comprise a statement of the grounds under which the appeal is </w:t>
      </w:r>
      <w:proofErr w:type="gramStart"/>
      <w:r>
        <w:rPr>
          <w:color w:val="000000"/>
          <w:sz w:val="24"/>
          <w:szCs w:val="24"/>
        </w:rPr>
        <w:t>sought  (</w:t>
      </w:r>
      <w:proofErr w:type="gramEnd"/>
      <w:r>
        <w:rPr>
          <w:color w:val="000000"/>
          <w:sz w:val="24"/>
          <w:szCs w:val="24"/>
        </w:rPr>
        <w:t xml:space="preserve">see Section 3 above) and a rationale for each of the ground/s stated. In </w:t>
      </w:r>
      <w:proofErr w:type="gramStart"/>
      <w:r>
        <w:rPr>
          <w:color w:val="000000"/>
          <w:sz w:val="24"/>
          <w:szCs w:val="24"/>
        </w:rPr>
        <w:t>circumstances  where</w:t>
      </w:r>
      <w:proofErr w:type="gramEnd"/>
      <w:r>
        <w:rPr>
          <w:color w:val="000000"/>
          <w:sz w:val="24"/>
          <w:szCs w:val="24"/>
        </w:rPr>
        <w:t xml:space="preserve"> an appeal is lodged without a statement of the ground/s </w:t>
      </w:r>
      <w:r>
        <w:rPr>
          <w:color w:val="000000"/>
          <w:sz w:val="24"/>
          <w:szCs w:val="24"/>
          <w:u w:val="single"/>
        </w:rPr>
        <w:t>and</w:t>
      </w:r>
      <w:r>
        <w:rPr>
          <w:color w:val="000000"/>
          <w:sz w:val="24"/>
          <w:szCs w:val="24"/>
        </w:rPr>
        <w:t xml:space="preserve"> supporting </w:t>
      </w:r>
      <w:proofErr w:type="gramStart"/>
      <w:r>
        <w:rPr>
          <w:color w:val="000000"/>
          <w:sz w:val="24"/>
          <w:szCs w:val="24"/>
        </w:rPr>
        <w:t>rationale  under</w:t>
      </w:r>
      <w:proofErr w:type="gramEnd"/>
      <w:r>
        <w:rPr>
          <w:color w:val="000000"/>
          <w:sz w:val="24"/>
          <w:szCs w:val="24"/>
        </w:rPr>
        <w:t xml:space="preserve"> which the appeal is sought, the Adjudicator will not consider the appeal further.  </w:t>
      </w:r>
    </w:p>
    <w:p w14:paraId="4BCD6CD9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3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14:paraId="22D59D98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613" w:right="682" w:hanging="6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5.5 The appeal should </w:t>
      </w:r>
      <w:r>
        <w:rPr>
          <w:b/>
          <w:color w:val="000000"/>
          <w:sz w:val="24"/>
          <w:szCs w:val="24"/>
        </w:rPr>
        <w:t xml:space="preserve">not exceed 1,000 words </w:t>
      </w:r>
      <w:r>
        <w:rPr>
          <w:color w:val="000000"/>
          <w:sz w:val="24"/>
          <w:szCs w:val="24"/>
        </w:rPr>
        <w:t xml:space="preserve">and should reference items in the </w:t>
      </w:r>
      <w:proofErr w:type="gramStart"/>
      <w:r>
        <w:rPr>
          <w:color w:val="000000"/>
          <w:sz w:val="24"/>
          <w:szCs w:val="24"/>
        </w:rPr>
        <w:t>supporting  documentation</w:t>
      </w:r>
      <w:proofErr w:type="gramEnd"/>
      <w:r>
        <w:rPr>
          <w:color w:val="000000"/>
          <w:sz w:val="24"/>
          <w:szCs w:val="24"/>
        </w:rPr>
        <w:t>, if any. Extraneous material not related to the ground/s of appeal (</w:t>
      </w:r>
      <w:proofErr w:type="gramStart"/>
      <w:r>
        <w:rPr>
          <w:color w:val="000000"/>
          <w:sz w:val="24"/>
          <w:szCs w:val="24"/>
        </w:rPr>
        <w:t>see  Section</w:t>
      </w:r>
      <w:proofErr w:type="gramEnd"/>
      <w:r>
        <w:rPr>
          <w:color w:val="000000"/>
          <w:sz w:val="24"/>
          <w:szCs w:val="24"/>
        </w:rPr>
        <w:t xml:space="preserve"> 3 above) will be inadmissible.  </w:t>
      </w:r>
    </w:p>
    <w:p w14:paraId="780BA51C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29" w:lineRule="auto"/>
        <w:ind w:left="1614" w:right="852" w:hanging="6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5.6 Appeal forms should be acknowledged upon receipt by the Chairperson/Secretary of </w:t>
      </w:r>
      <w:proofErr w:type="gramStart"/>
      <w:r>
        <w:rPr>
          <w:color w:val="000000"/>
          <w:sz w:val="24"/>
          <w:szCs w:val="24"/>
        </w:rPr>
        <w:t>the  Board</w:t>
      </w:r>
      <w:proofErr w:type="gramEnd"/>
      <w:r>
        <w:rPr>
          <w:color w:val="000000"/>
          <w:sz w:val="24"/>
          <w:szCs w:val="24"/>
        </w:rPr>
        <w:t xml:space="preserve"> of Management/Manager in the Voluntary Secondary/Community </w:t>
      </w:r>
      <w:proofErr w:type="gramStart"/>
      <w:r>
        <w:rPr>
          <w:color w:val="000000"/>
          <w:sz w:val="24"/>
          <w:szCs w:val="24"/>
        </w:rPr>
        <w:t>and  Comprehensive</w:t>
      </w:r>
      <w:proofErr w:type="gramEnd"/>
      <w:r>
        <w:rPr>
          <w:color w:val="000000"/>
          <w:sz w:val="24"/>
          <w:szCs w:val="24"/>
        </w:rPr>
        <w:t xml:space="preserve"> school or, the Chief Executive (CE) of the ETB. Appeal forms </w:t>
      </w:r>
      <w:proofErr w:type="gramStart"/>
      <w:r>
        <w:rPr>
          <w:color w:val="000000"/>
          <w:sz w:val="24"/>
          <w:szCs w:val="24"/>
        </w:rPr>
        <w:t xml:space="preserve">received  </w:t>
      </w:r>
      <w:r>
        <w:rPr>
          <w:color w:val="000000"/>
          <w:sz w:val="24"/>
          <w:szCs w:val="24"/>
          <w:u w:val="single"/>
        </w:rPr>
        <w:t>after</w:t>
      </w:r>
      <w:proofErr w:type="gramEnd"/>
      <w:r>
        <w:rPr>
          <w:color w:val="000000"/>
          <w:sz w:val="24"/>
          <w:szCs w:val="24"/>
          <w:u w:val="single"/>
        </w:rPr>
        <w:t xml:space="preserve"> the</w:t>
      </w:r>
      <w:r>
        <w:rPr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 xml:space="preserve">Appeal Date </w:t>
      </w:r>
      <w:r>
        <w:rPr>
          <w:color w:val="000000"/>
          <w:sz w:val="24"/>
          <w:szCs w:val="24"/>
        </w:rPr>
        <w:t xml:space="preserve">shall be deemed invalid.  </w:t>
      </w:r>
    </w:p>
    <w:p w14:paraId="71CA1BA7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30" w:lineRule="auto"/>
        <w:ind w:left="1614" w:right="723" w:hanging="6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5.7 Upon receipt of an appeal and not later than the following working day (Monday to </w:t>
      </w:r>
      <w:proofErr w:type="gramStart"/>
      <w:r>
        <w:rPr>
          <w:color w:val="000000"/>
          <w:sz w:val="24"/>
          <w:szCs w:val="24"/>
        </w:rPr>
        <w:t>Friday,  excluding</w:t>
      </w:r>
      <w:proofErr w:type="gramEnd"/>
      <w:r>
        <w:rPr>
          <w:color w:val="000000"/>
          <w:sz w:val="24"/>
          <w:szCs w:val="24"/>
        </w:rPr>
        <w:t xml:space="preserve"> bank holidays) the Chairperson/Secretary of the Board of  </w:t>
      </w:r>
    </w:p>
    <w:p w14:paraId="7193D8DD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1607" w:right="1002" w:firstLine="15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Management/Manager/CE should contact Teacher/SNA Terms and Conditions </w:t>
      </w:r>
      <w:proofErr w:type="gramStart"/>
      <w:r>
        <w:rPr>
          <w:color w:val="000000"/>
          <w:sz w:val="24"/>
          <w:szCs w:val="24"/>
        </w:rPr>
        <w:t>Section  via</w:t>
      </w:r>
      <w:proofErr w:type="gramEnd"/>
      <w:r>
        <w:rPr>
          <w:color w:val="000000"/>
          <w:sz w:val="24"/>
          <w:szCs w:val="24"/>
        </w:rPr>
        <w:t xml:space="preserve"> email to </w:t>
      </w:r>
      <w:r>
        <w:rPr>
          <w:color w:val="0563C1"/>
          <w:sz w:val="24"/>
          <w:szCs w:val="24"/>
          <w:u w:val="single"/>
        </w:rPr>
        <w:t>porqueries@education.gov.ie</w:t>
      </w:r>
      <w:r>
        <w:rPr>
          <w:color w:val="0563C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requesting an Adjudicator for an appeal</w:t>
      </w:r>
      <w:r>
        <w:rPr>
          <w:b/>
          <w:i/>
          <w:color w:val="000000"/>
          <w:sz w:val="24"/>
          <w:szCs w:val="24"/>
        </w:rPr>
        <w:t>.</w:t>
      </w:r>
    </w:p>
    <w:p w14:paraId="4FF39896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right="654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5  </w:t>
      </w:r>
    </w:p>
    <w:p w14:paraId="4F318789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608" w:right="816" w:hanging="6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5.8 The recommended candidate for the post of Principal/Deputy Principal will be advised </w:t>
      </w:r>
      <w:proofErr w:type="gramStart"/>
      <w:r>
        <w:rPr>
          <w:color w:val="000000"/>
          <w:sz w:val="24"/>
          <w:szCs w:val="24"/>
        </w:rPr>
        <w:t>by  the</w:t>
      </w:r>
      <w:proofErr w:type="gramEnd"/>
      <w:r>
        <w:rPr>
          <w:color w:val="000000"/>
          <w:sz w:val="24"/>
          <w:szCs w:val="24"/>
        </w:rPr>
        <w:t xml:space="preserve"> Chairperson/Secretary of the Board of Management/Manager/CE that an appeal(</w:t>
      </w:r>
      <w:proofErr w:type="gramStart"/>
      <w:r>
        <w:rPr>
          <w:color w:val="000000"/>
          <w:sz w:val="24"/>
          <w:szCs w:val="24"/>
        </w:rPr>
        <w:t>s)  has</w:t>
      </w:r>
      <w:proofErr w:type="gramEnd"/>
      <w:r>
        <w:rPr>
          <w:color w:val="000000"/>
          <w:sz w:val="24"/>
          <w:szCs w:val="24"/>
        </w:rPr>
        <w:t xml:space="preserve"> been lodged and that the appointment process has been postponed pending </w:t>
      </w:r>
      <w:proofErr w:type="gramStart"/>
      <w:r>
        <w:rPr>
          <w:color w:val="000000"/>
          <w:sz w:val="24"/>
          <w:szCs w:val="24"/>
        </w:rPr>
        <w:t>the  outcome</w:t>
      </w:r>
      <w:proofErr w:type="gramEnd"/>
      <w:r>
        <w:rPr>
          <w:color w:val="000000"/>
          <w:sz w:val="24"/>
          <w:szCs w:val="24"/>
        </w:rPr>
        <w:t xml:space="preserve"> of the appeal(s).  </w:t>
      </w:r>
    </w:p>
    <w:p w14:paraId="3A2972D4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608" w:right="857" w:hanging="6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5.9 Teacher/SNA Terms and Conditions Section of the Department of Education will </w:t>
      </w:r>
      <w:proofErr w:type="gramStart"/>
      <w:r>
        <w:rPr>
          <w:color w:val="000000"/>
          <w:sz w:val="24"/>
          <w:szCs w:val="24"/>
        </w:rPr>
        <w:t>provide  the</w:t>
      </w:r>
      <w:proofErr w:type="gramEnd"/>
      <w:r>
        <w:rPr>
          <w:color w:val="000000"/>
          <w:sz w:val="24"/>
          <w:szCs w:val="24"/>
        </w:rPr>
        <w:t xml:space="preserve"> Chairperson/Secretary of the Board of Management/Manager/CE with </w:t>
      </w:r>
      <w:proofErr w:type="gramStart"/>
      <w:r>
        <w:rPr>
          <w:color w:val="000000"/>
          <w:sz w:val="24"/>
          <w:szCs w:val="24"/>
        </w:rPr>
        <w:t>the  Adjudicator’s</w:t>
      </w:r>
      <w:proofErr w:type="gramEnd"/>
      <w:r>
        <w:rPr>
          <w:color w:val="000000"/>
          <w:sz w:val="24"/>
          <w:szCs w:val="24"/>
        </w:rPr>
        <w:t xml:space="preserve"> name and email address within 2 working days.  </w:t>
      </w:r>
    </w:p>
    <w:p w14:paraId="6327039C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30" w:lineRule="auto"/>
        <w:ind w:left="1614" w:right="1282" w:hanging="6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5.10 The Chairperson/Secretary of the Board of Management/Manager/CE will inform </w:t>
      </w:r>
      <w:proofErr w:type="gramStart"/>
      <w:r>
        <w:rPr>
          <w:color w:val="000000"/>
          <w:sz w:val="24"/>
          <w:szCs w:val="24"/>
        </w:rPr>
        <w:t>the  appellant</w:t>
      </w:r>
      <w:proofErr w:type="gramEnd"/>
      <w:r>
        <w:rPr>
          <w:color w:val="000000"/>
          <w:sz w:val="24"/>
          <w:szCs w:val="24"/>
        </w:rPr>
        <w:t xml:space="preserve"> of the name of the Adjudicator.  </w:t>
      </w:r>
    </w:p>
    <w:p w14:paraId="6AC25448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1608" w:right="816" w:hanging="6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5.11 The Chairperson/Secretary of the Board of Management/Manager/CE will prepare </w:t>
      </w:r>
      <w:proofErr w:type="gramStart"/>
      <w:r>
        <w:rPr>
          <w:color w:val="000000"/>
          <w:sz w:val="24"/>
          <w:szCs w:val="24"/>
        </w:rPr>
        <w:t>a  response</w:t>
      </w:r>
      <w:proofErr w:type="gramEnd"/>
      <w:r>
        <w:rPr>
          <w:color w:val="000000"/>
          <w:sz w:val="24"/>
          <w:szCs w:val="24"/>
        </w:rPr>
        <w:t xml:space="preserve"> to the appeal of </w:t>
      </w:r>
      <w:r>
        <w:rPr>
          <w:b/>
          <w:color w:val="000000"/>
          <w:sz w:val="24"/>
          <w:szCs w:val="24"/>
        </w:rPr>
        <w:t xml:space="preserve">no more than 1,000 words </w:t>
      </w:r>
      <w:r>
        <w:rPr>
          <w:color w:val="000000"/>
          <w:sz w:val="24"/>
          <w:szCs w:val="24"/>
        </w:rPr>
        <w:t xml:space="preserve">(known as the </w:t>
      </w:r>
      <w:proofErr w:type="gramStart"/>
      <w:r>
        <w:rPr>
          <w:color w:val="000000"/>
          <w:sz w:val="24"/>
          <w:szCs w:val="24"/>
        </w:rPr>
        <w:t>management  response</w:t>
      </w:r>
      <w:proofErr w:type="gramEnd"/>
      <w:r>
        <w:rPr>
          <w:color w:val="000000"/>
          <w:sz w:val="24"/>
          <w:szCs w:val="24"/>
        </w:rPr>
        <w:t xml:space="preserve">, see Appendix B). A copy of this response will be forwarded to the appellant </w:t>
      </w:r>
      <w:proofErr w:type="gramStart"/>
      <w:r>
        <w:rPr>
          <w:color w:val="000000"/>
          <w:sz w:val="24"/>
          <w:szCs w:val="24"/>
        </w:rPr>
        <w:t>by  the</w:t>
      </w:r>
      <w:proofErr w:type="gramEnd"/>
      <w:r>
        <w:rPr>
          <w:color w:val="000000"/>
          <w:sz w:val="24"/>
          <w:szCs w:val="24"/>
        </w:rPr>
        <w:t xml:space="preserve"> Chairperson/Secretary of the Board of Management/Manager/CE.  </w:t>
      </w:r>
    </w:p>
    <w:p w14:paraId="3C283B7A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29" w:lineRule="auto"/>
        <w:ind w:left="1613" w:right="934" w:hanging="624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5.12 The appeal, the management response and each respective party’s relevant </w:t>
      </w:r>
      <w:proofErr w:type="gramStart"/>
      <w:r>
        <w:rPr>
          <w:color w:val="000000"/>
          <w:sz w:val="24"/>
          <w:szCs w:val="24"/>
        </w:rPr>
        <w:t>supporting  documentation</w:t>
      </w:r>
      <w:proofErr w:type="gramEnd"/>
      <w:r>
        <w:rPr>
          <w:color w:val="000000"/>
          <w:sz w:val="24"/>
          <w:szCs w:val="24"/>
        </w:rPr>
        <w:t xml:space="preserve">, if any, shall be submitted by email to the Adjudicator by </w:t>
      </w:r>
      <w:proofErr w:type="gramStart"/>
      <w:r>
        <w:rPr>
          <w:color w:val="000000"/>
          <w:sz w:val="24"/>
          <w:szCs w:val="24"/>
        </w:rPr>
        <w:t>the  Chairperson</w:t>
      </w:r>
      <w:proofErr w:type="gramEnd"/>
      <w:r>
        <w:rPr>
          <w:color w:val="000000"/>
          <w:sz w:val="24"/>
          <w:szCs w:val="24"/>
        </w:rPr>
        <w:t xml:space="preserve">/Secretary of the Board of Management/Manager/CE no later than </w:t>
      </w:r>
      <w:proofErr w:type="gramStart"/>
      <w:r>
        <w:rPr>
          <w:b/>
          <w:color w:val="000000"/>
          <w:sz w:val="24"/>
          <w:szCs w:val="24"/>
        </w:rPr>
        <w:t>7  calendar</w:t>
      </w:r>
      <w:proofErr w:type="gramEnd"/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days after receiving the name and email address of the Adjudicator from </w:t>
      </w:r>
      <w:proofErr w:type="gramStart"/>
      <w:r>
        <w:rPr>
          <w:color w:val="000000"/>
          <w:sz w:val="24"/>
          <w:szCs w:val="24"/>
        </w:rPr>
        <w:t>the  Department</w:t>
      </w:r>
      <w:proofErr w:type="gramEnd"/>
      <w:r>
        <w:rPr>
          <w:color w:val="000000"/>
          <w:sz w:val="24"/>
          <w:szCs w:val="24"/>
        </w:rPr>
        <w:t xml:space="preserve"> of Education</w:t>
      </w:r>
      <w:r>
        <w:rPr>
          <w:b/>
          <w:i/>
          <w:color w:val="000000"/>
          <w:sz w:val="24"/>
          <w:szCs w:val="24"/>
        </w:rPr>
        <w:t xml:space="preserve">.  </w:t>
      </w:r>
    </w:p>
    <w:p w14:paraId="6E7E91AE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608" w:right="670" w:hanging="6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5.13 On completion of an adjudication, the appeal documentation will be forwarded by </w:t>
      </w:r>
      <w:proofErr w:type="gramStart"/>
      <w:r>
        <w:rPr>
          <w:color w:val="000000"/>
          <w:sz w:val="24"/>
          <w:szCs w:val="24"/>
        </w:rPr>
        <w:t>the  Adjudicator</w:t>
      </w:r>
      <w:proofErr w:type="gramEnd"/>
      <w:r>
        <w:rPr>
          <w:color w:val="000000"/>
          <w:sz w:val="24"/>
          <w:szCs w:val="24"/>
        </w:rPr>
        <w:t xml:space="preserve"> to the relevant school/ETB and retained by the school/ETB in accordance </w:t>
      </w:r>
      <w:proofErr w:type="gramStart"/>
      <w:r>
        <w:rPr>
          <w:color w:val="000000"/>
          <w:sz w:val="24"/>
          <w:szCs w:val="24"/>
        </w:rPr>
        <w:t>with  their</w:t>
      </w:r>
      <w:proofErr w:type="gramEnd"/>
      <w:r>
        <w:rPr>
          <w:color w:val="000000"/>
          <w:sz w:val="24"/>
          <w:szCs w:val="24"/>
        </w:rPr>
        <w:t xml:space="preserve"> Data Protection policy.  </w:t>
      </w:r>
    </w:p>
    <w:p w14:paraId="08A7C2AA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3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14:paraId="26E3B060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14:paraId="07F22AB2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89"/>
        <w:rPr>
          <w:b/>
          <w:color w:val="004E44"/>
          <w:sz w:val="24"/>
          <w:szCs w:val="24"/>
        </w:rPr>
      </w:pPr>
      <w:r>
        <w:rPr>
          <w:b/>
          <w:color w:val="004E44"/>
          <w:sz w:val="24"/>
          <w:szCs w:val="24"/>
        </w:rPr>
        <w:t xml:space="preserve">6. Outcome of Appeal Procedure  </w:t>
      </w:r>
    </w:p>
    <w:p w14:paraId="705C9DA4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30" w:lineRule="auto"/>
        <w:ind w:left="1613" w:right="1359" w:hanging="6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6.1 The Adjudicator will consider the appeal, the school management response and </w:t>
      </w:r>
      <w:proofErr w:type="gramStart"/>
      <w:r>
        <w:rPr>
          <w:color w:val="000000"/>
          <w:sz w:val="24"/>
          <w:szCs w:val="24"/>
        </w:rPr>
        <w:t>the  supporting</w:t>
      </w:r>
      <w:proofErr w:type="gramEnd"/>
      <w:r>
        <w:rPr>
          <w:color w:val="000000"/>
          <w:sz w:val="24"/>
          <w:szCs w:val="24"/>
        </w:rPr>
        <w:t xml:space="preserve"> documentation supplied.  </w:t>
      </w:r>
    </w:p>
    <w:p w14:paraId="2C189883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1619" w:right="761" w:hanging="6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6.2 The Adjudicator shall deliver his/her determination in writing, within 10 calendar days </w:t>
      </w:r>
      <w:proofErr w:type="gramStart"/>
      <w:r>
        <w:rPr>
          <w:color w:val="000000"/>
          <w:sz w:val="24"/>
          <w:szCs w:val="24"/>
        </w:rPr>
        <w:t>of  receipt</w:t>
      </w:r>
      <w:proofErr w:type="gramEnd"/>
      <w:r>
        <w:rPr>
          <w:color w:val="000000"/>
          <w:sz w:val="24"/>
          <w:szCs w:val="24"/>
        </w:rPr>
        <w:t xml:space="preserve"> of the appeal documentation using the template decision form provided for </w:t>
      </w:r>
      <w:proofErr w:type="gramStart"/>
      <w:r>
        <w:rPr>
          <w:color w:val="000000"/>
          <w:sz w:val="24"/>
          <w:szCs w:val="24"/>
        </w:rPr>
        <w:t xml:space="preserve">such  </w:t>
      </w:r>
      <w:r>
        <w:rPr>
          <w:color w:val="000000"/>
          <w:sz w:val="24"/>
          <w:szCs w:val="24"/>
        </w:rPr>
        <w:lastRenderedPageBreak/>
        <w:t>purposes</w:t>
      </w:r>
      <w:proofErr w:type="gramEnd"/>
      <w:r>
        <w:rPr>
          <w:color w:val="000000"/>
          <w:sz w:val="24"/>
          <w:szCs w:val="24"/>
        </w:rPr>
        <w:t xml:space="preserve"> (Appendix C). This will be emailed to the Chairperson/Secretary of the Board </w:t>
      </w:r>
      <w:proofErr w:type="gramStart"/>
      <w:r>
        <w:rPr>
          <w:color w:val="000000"/>
          <w:sz w:val="24"/>
          <w:szCs w:val="24"/>
        </w:rPr>
        <w:t>of  Management</w:t>
      </w:r>
      <w:proofErr w:type="gramEnd"/>
      <w:r>
        <w:rPr>
          <w:color w:val="000000"/>
          <w:sz w:val="24"/>
          <w:szCs w:val="24"/>
        </w:rPr>
        <w:t xml:space="preserve">/Manager/CE and the appellant.  </w:t>
      </w:r>
    </w:p>
    <w:p w14:paraId="469F9DD9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1613" w:right="710" w:hanging="6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6.3 Where an appeal is upheld, other than in the case as described in 6.4, the Adjudicator </w:t>
      </w:r>
      <w:proofErr w:type="gramStart"/>
      <w:r>
        <w:rPr>
          <w:color w:val="000000"/>
          <w:sz w:val="24"/>
          <w:szCs w:val="24"/>
        </w:rPr>
        <w:t>will  advise</w:t>
      </w:r>
      <w:proofErr w:type="gramEnd"/>
      <w:r>
        <w:rPr>
          <w:color w:val="000000"/>
          <w:sz w:val="24"/>
          <w:szCs w:val="24"/>
        </w:rPr>
        <w:t xml:space="preserve"> the Chairperson/Secretary of the Board of Management/Manager/CE </w:t>
      </w:r>
      <w:proofErr w:type="gramStart"/>
      <w:r>
        <w:rPr>
          <w:color w:val="000000"/>
          <w:sz w:val="24"/>
          <w:szCs w:val="24"/>
        </w:rPr>
        <w:t>to  recommence</w:t>
      </w:r>
      <w:proofErr w:type="gramEnd"/>
      <w:r>
        <w:rPr>
          <w:color w:val="000000"/>
          <w:sz w:val="24"/>
          <w:szCs w:val="24"/>
        </w:rPr>
        <w:t xml:space="preserve"> the appointment process at the appropriate stage e.g. re-advertise the </w:t>
      </w:r>
      <w:proofErr w:type="gramStart"/>
      <w:r>
        <w:rPr>
          <w:color w:val="000000"/>
          <w:sz w:val="24"/>
          <w:szCs w:val="24"/>
        </w:rPr>
        <w:t>post  or</w:t>
      </w:r>
      <w:proofErr w:type="gramEnd"/>
      <w:r>
        <w:rPr>
          <w:color w:val="000000"/>
          <w:sz w:val="24"/>
          <w:szCs w:val="24"/>
        </w:rPr>
        <w:t xml:space="preserve"> re-interview candidates called for interview. </w:t>
      </w:r>
    </w:p>
    <w:p w14:paraId="747779E0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2" w:line="240" w:lineRule="auto"/>
        <w:ind w:right="654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6  </w:t>
      </w:r>
    </w:p>
    <w:p w14:paraId="268B83BB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613" w:right="886" w:hanging="6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6.4 In circumstances where the Adjudicator determines that an error was made in </w:t>
      </w:r>
      <w:proofErr w:type="gramStart"/>
      <w:r>
        <w:rPr>
          <w:color w:val="000000"/>
          <w:sz w:val="24"/>
          <w:szCs w:val="24"/>
        </w:rPr>
        <w:t>the  computation</w:t>
      </w:r>
      <w:proofErr w:type="gramEnd"/>
      <w:r>
        <w:rPr>
          <w:color w:val="000000"/>
          <w:sz w:val="24"/>
          <w:szCs w:val="24"/>
        </w:rPr>
        <w:t xml:space="preserve"> of marks awarded that materially changes the outcome, the Adjudicator </w:t>
      </w:r>
      <w:proofErr w:type="gramStart"/>
      <w:r>
        <w:rPr>
          <w:color w:val="000000"/>
          <w:sz w:val="24"/>
          <w:szCs w:val="24"/>
        </w:rPr>
        <w:t>will  specify</w:t>
      </w:r>
      <w:proofErr w:type="gramEnd"/>
      <w:r>
        <w:rPr>
          <w:color w:val="000000"/>
          <w:sz w:val="24"/>
          <w:szCs w:val="24"/>
        </w:rPr>
        <w:t xml:space="preserve"> the fact and advise the Chairperson/Secretary of the Board of  </w:t>
      </w:r>
    </w:p>
    <w:p w14:paraId="5149726D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1614" w:right="922" w:firstLine="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Management/Manager/CE that the highest ranked candidate by reference to the </w:t>
      </w:r>
      <w:proofErr w:type="gramStart"/>
      <w:r>
        <w:rPr>
          <w:color w:val="000000"/>
          <w:sz w:val="24"/>
          <w:szCs w:val="24"/>
        </w:rPr>
        <w:t>correct  application</w:t>
      </w:r>
      <w:proofErr w:type="gramEnd"/>
      <w:r>
        <w:rPr>
          <w:color w:val="000000"/>
          <w:sz w:val="24"/>
          <w:szCs w:val="24"/>
        </w:rPr>
        <w:t xml:space="preserve"> of the marking scheme should be recommended for appointment in </w:t>
      </w:r>
      <w:proofErr w:type="gramStart"/>
      <w:r>
        <w:rPr>
          <w:color w:val="000000"/>
          <w:sz w:val="24"/>
          <w:szCs w:val="24"/>
        </w:rPr>
        <w:t>such  circumstances</w:t>
      </w:r>
      <w:proofErr w:type="gramEnd"/>
      <w:r>
        <w:rPr>
          <w:color w:val="000000"/>
          <w:sz w:val="24"/>
          <w:szCs w:val="24"/>
        </w:rPr>
        <w:t xml:space="preserve">.  </w:t>
      </w:r>
    </w:p>
    <w:p w14:paraId="09B7A31B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9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6.5 This concludes the provision for external review provided under the appeal procedure.  </w:t>
      </w:r>
    </w:p>
    <w:p w14:paraId="64F8FEAD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1613" w:right="895" w:hanging="6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6.6 In all cases, the Chairperson/Secretary of the Board of Management/Manager/CE of </w:t>
      </w:r>
      <w:proofErr w:type="gramStart"/>
      <w:r>
        <w:rPr>
          <w:color w:val="000000"/>
          <w:sz w:val="24"/>
          <w:szCs w:val="24"/>
        </w:rPr>
        <w:t>the  ETB</w:t>
      </w:r>
      <w:proofErr w:type="gramEnd"/>
      <w:r>
        <w:rPr>
          <w:color w:val="000000"/>
          <w:sz w:val="24"/>
          <w:szCs w:val="24"/>
        </w:rPr>
        <w:t xml:space="preserve"> will consider the determination received from the Adjudicator and convey </w:t>
      </w:r>
      <w:proofErr w:type="gramStart"/>
      <w:r>
        <w:rPr>
          <w:color w:val="000000"/>
          <w:sz w:val="24"/>
          <w:szCs w:val="24"/>
        </w:rPr>
        <w:t>the  decision</w:t>
      </w:r>
      <w:proofErr w:type="gramEnd"/>
      <w:r>
        <w:rPr>
          <w:color w:val="000000"/>
          <w:sz w:val="24"/>
          <w:szCs w:val="24"/>
        </w:rPr>
        <w:t xml:space="preserve"> of the Adjudicator to the appellant, the recommended candidate and </w:t>
      </w:r>
      <w:proofErr w:type="gramStart"/>
      <w:r>
        <w:rPr>
          <w:color w:val="000000"/>
          <w:sz w:val="24"/>
          <w:szCs w:val="24"/>
        </w:rPr>
        <w:t>other  applicants</w:t>
      </w:r>
      <w:proofErr w:type="gramEnd"/>
      <w:r>
        <w:rPr>
          <w:color w:val="000000"/>
          <w:sz w:val="24"/>
          <w:szCs w:val="24"/>
        </w:rPr>
        <w:t xml:space="preserve">, if necessary.  </w:t>
      </w:r>
    </w:p>
    <w:p w14:paraId="3F4F11B5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1626" w:right="1481" w:hanging="6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6.7 This procedure is without prejudice to one’s statutory rights under the </w:t>
      </w:r>
      <w:proofErr w:type="gramStart"/>
      <w:r>
        <w:rPr>
          <w:color w:val="000000"/>
          <w:sz w:val="24"/>
          <w:szCs w:val="24"/>
        </w:rPr>
        <w:t>Employment  Equality</w:t>
      </w:r>
      <w:proofErr w:type="gramEnd"/>
      <w:r>
        <w:rPr>
          <w:color w:val="000000"/>
          <w:sz w:val="24"/>
          <w:szCs w:val="24"/>
        </w:rPr>
        <w:t xml:space="preserve"> Act 1998 as amended.  </w:t>
      </w:r>
    </w:p>
    <w:p w14:paraId="576724F2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9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14:paraId="2B0129BD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40" w:lineRule="auto"/>
        <w:ind w:left="987"/>
        <w:rPr>
          <w:b/>
          <w:color w:val="004E44"/>
          <w:sz w:val="24"/>
          <w:szCs w:val="24"/>
        </w:rPr>
      </w:pPr>
      <w:r>
        <w:rPr>
          <w:b/>
          <w:color w:val="006666"/>
          <w:sz w:val="24"/>
          <w:szCs w:val="24"/>
        </w:rPr>
        <w:t xml:space="preserve">7. </w:t>
      </w:r>
      <w:r>
        <w:rPr>
          <w:b/>
          <w:color w:val="004E44"/>
          <w:sz w:val="24"/>
          <w:szCs w:val="24"/>
        </w:rPr>
        <w:t xml:space="preserve">Review  </w:t>
      </w:r>
    </w:p>
    <w:p w14:paraId="66AAF89F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40" w:lineRule="auto"/>
        <w:ind w:left="9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7.1 The operation of the Appeal System will be reviewed in September 2023. </w:t>
      </w:r>
    </w:p>
    <w:p w14:paraId="4810D81C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63" w:line="240" w:lineRule="auto"/>
        <w:ind w:right="654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 xml:space="preserve">7  </w:t>
      </w:r>
    </w:p>
    <w:p w14:paraId="493F76AC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34"/>
        <w:jc w:val="right"/>
        <w:rPr>
          <w:b/>
          <w:color w:val="004E44"/>
          <w:sz w:val="28"/>
          <w:szCs w:val="28"/>
        </w:rPr>
      </w:pPr>
      <w:r>
        <w:rPr>
          <w:b/>
          <w:color w:val="004E44"/>
          <w:sz w:val="28"/>
          <w:szCs w:val="28"/>
        </w:rPr>
        <w:t xml:space="preserve">Appendix A  </w:t>
      </w:r>
    </w:p>
    <w:p w14:paraId="22B88FC9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8" w:line="229" w:lineRule="auto"/>
        <w:ind w:left="1339" w:right="990"/>
        <w:jc w:val="center"/>
        <w:rPr>
          <w:b/>
          <w:color w:val="004E44"/>
          <w:sz w:val="28"/>
          <w:szCs w:val="28"/>
        </w:rPr>
      </w:pPr>
      <w:r>
        <w:rPr>
          <w:b/>
          <w:strike/>
          <w:color w:val="004E44"/>
          <w:sz w:val="28"/>
          <w:szCs w:val="28"/>
        </w:rPr>
        <w:t xml:space="preserve">Appeal Form for Appointment to Permanent Post-Primary Principal </w:t>
      </w:r>
      <w:proofErr w:type="gramStart"/>
      <w:r>
        <w:rPr>
          <w:b/>
          <w:strike/>
          <w:color w:val="004E44"/>
          <w:sz w:val="28"/>
          <w:szCs w:val="28"/>
        </w:rPr>
        <w:t xml:space="preserve">and  </w:t>
      </w:r>
      <w:r>
        <w:rPr>
          <w:b/>
          <w:color w:val="004E44"/>
          <w:sz w:val="28"/>
          <w:szCs w:val="28"/>
        </w:rPr>
        <w:t>Deputy</w:t>
      </w:r>
      <w:proofErr w:type="gramEnd"/>
      <w:r>
        <w:rPr>
          <w:b/>
          <w:color w:val="004E44"/>
          <w:sz w:val="28"/>
          <w:szCs w:val="28"/>
        </w:rPr>
        <w:t xml:space="preserve"> Principal Appointments  </w:t>
      </w:r>
    </w:p>
    <w:p w14:paraId="1D70C9B2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9" w:line="240" w:lineRule="auto"/>
        <w:ind w:left="989"/>
        <w:rPr>
          <w:b/>
          <w:color w:val="004D44"/>
          <w:sz w:val="21"/>
          <w:szCs w:val="21"/>
        </w:rPr>
      </w:pPr>
      <w:r>
        <w:rPr>
          <w:b/>
          <w:color w:val="004D44"/>
          <w:sz w:val="21"/>
          <w:szCs w:val="21"/>
        </w:rPr>
        <w:t xml:space="preserve">SECTION A – Personal Details </w:t>
      </w:r>
    </w:p>
    <w:p w14:paraId="0AF66392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99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Name:  </w:t>
      </w:r>
    </w:p>
    <w:p w14:paraId="29568A78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4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</w:t>
      </w:r>
    </w:p>
    <w:p w14:paraId="780ADA6F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240" w:lineRule="auto"/>
        <w:ind w:left="99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Home Address:  </w:t>
      </w:r>
    </w:p>
    <w:p w14:paraId="536AC10B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4" w:line="240" w:lineRule="auto"/>
        <w:ind w:left="98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</w:t>
      </w:r>
    </w:p>
    <w:p w14:paraId="417CB26A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990"/>
        <w:rPr>
          <w:color w:val="000000"/>
          <w:sz w:val="21"/>
          <w:szCs w:val="21"/>
          <w:u w:val="single"/>
        </w:rPr>
      </w:pPr>
      <w:r>
        <w:rPr>
          <w:color w:val="000000"/>
          <w:sz w:val="21"/>
          <w:szCs w:val="21"/>
        </w:rPr>
        <w:t xml:space="preserve">Contact Telephone Number: </w:t>
      </w:r>
      <w:r>
        <w:rPr>
          <w:color w:val="000000"/>
          <w:sz w:val="21"/>
          <w:szCs w:val="21"/>
          <w:u w:val="single"/>
        </w:rPr>
        <w:t xml:space="preserve"> </w:t>
      </w:r>
    </w:p>
    <w:p w14:paraId="67D56A2B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6" w:line="240" w:lineRule="auto"/>
        <w:ind w:left="9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Email Address:  </w:t>
      </w:r>
    </w:p>
    <w:p w14:paraId="0156CF6A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5" w:line="240" w:lineRule="auto"/>
        <w:ind w:left="989"/>
        <w:rPr>
          <w:b/>
          <w:color w:val="004E44"/>
          <w:sz w:val="21"/>
          <w:szCs w:val="21"/>
        </w:rPr>
      </w:pPr>
      <w:r>
        <w:rPr>
          <w:b/>
          <w:color w:val="004E44"/>
          <w:sz w:val="21"/>
          <w:szCs w:val="21"/>
        </w:rPr>
        <w:t xml:space="preserve">SECTION B – School/ETB Details </w:t>
      </w:r>
    </w:p>
    <w:p w14:paraId="7A5FB62C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ind w:left="991"/>
        <w:rPr>
          <w:color w:val="000000"/>
          <w:sz w:val="21"/>
          <w:szCs w:val="21"/>
          <w:u w:val="single"/>
        </w:rPr>
      </w:pPr>
      <w:r>
        <w:rPr>
          <w:color w:val="000000"/>
          <w:sz w:val="21"/>
          <w:szCs w:val="21"/>
        </w:rPr>
        <w:t xml:space="preserve">School/ETB: </w:t>
      </w:r>
      <w:r>
        <w:rPr>
          <w:color w:val="000000"/>
          <w:sz w:val="21"/>
          <w:szCs w:val="21"/>
          <w:u w:val="single"/>
        </w:rPr>
        <w:t xml:space="preserve"> </w:t>
      </w:r>
    </w:p>
    <w:p w14:paraId="44DCBDAE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4" w:line="240" w:lineRule="auto"/>
        <w:ind w:left="99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School/ETB Email Address:  </w:t>
      </w:r>
    </w:p>
    <w:p w14:paraId="63659FCA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6" w:line="240" w:lineRule="auto"/>
        <w:ind w:left="99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School/ETB Roll Number:  </w:t>
      </w:r>
    </w:p>
    <w:p w14:paraId="4CAFF195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0" w:line="240" w:lineRule="auto"/>
        <w:ind w:left="989"/>
        <w:rPr>
          <w:b/>
          <w:color w:val="004E44"/>
          <w:sz w:val="21"/>
          <w:szCs w:val="21"/>
        </w:rPr>
      </w:pPr>
      <w:r>
        <w:rPr>
          <w:b/>
          <w:color w:val="004E44"/>
          <w:sz w:val="21"/>
          <w:szCs w:val="21"/>
        </w:rPr>
        <w:t xml:space="preserve">SECTION C – Notice of Appeal </w:t>
      </w:r>
    </w:p>
    <w:p w14:paraId="14D3BBDF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1" w:line="459" w:lineRule="auto"/>
        <w:ind w:left="988" w:right="1298" w:firstLine="11"/>
        <w:rPr>
          <w:color w:val="000000"/>
          <w:sz w:val="21"/>
          <w:szCs w:val="21"/>
          <w:u w:val="single"/>
        </w:rPr>
      </w:pPr>
      <w:r>
        <w:rPr>
          <w:color w:val="000000"/>
          <w:sz w:val="21"/>
          <w:szCs w:val="21"/>
        </w:rPr>
        <w:t xml:space="preserve">I hereby give notice of an appeal against the decision regarding the permanent appointment to the </w:t>
      </w:r>
      <w:proofErr w:type="gramStart"/>
      <w:r>
        <w:rPr>
          <w:color w:val="000000"/>
          <w:sz w:val="21"/>
          <w:szCs w:val="21"/>
        </w:rPr>
        <w:t>post  of</w:t>
      </w:r>
      <w:proofErr w:type="gram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  <w:u w:val="single"/>
        </w:rPr>
        <w:t xml:space="preserve"> </w:t>
      </w:r>
    </w:p>
    <w:p w14:paraId="19DB0C37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0" w:line="240" w:lineRule="auto"/>
        <w:ind w:left="99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Note: A separate appeal form should be used in the event of more than one competition.</w:t>
      </w:r>
    </w:p>
    <w:p w14:paraId="03706849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7" w:line="240" w:lineRule="auto"/>
        <w:ind w:right="654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8  </w:t>
      </w:r>
    </w:p>
    <w:p w14:paraId="0A5D64E1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89"/>
        <w:rPr>
          <w:b/>
          <w:color w:val="004E44"/>
          <w:sz w:val="21"/>
          <w:szCs w:val="21"/>
        </w:rPr>
      </w:pPr>
      <w:r>
        <w:rPr>
          <w:b/>
          <w:color w:val="004E44"/>
          <w:sz w:val="21"/>
          <w:szCs w:val="21"/>
        </w:rPr>
        <w:t xml:space="preserve">SECTION D – Grounds for Appeal </w:t>
      </w:r>
    </w:p>
    <w:p w14:paraId="3BF3D398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1" w:line="245" w:lineRule="auto"/>
        <w:ind w:left="984" w:right="1675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Tick the relevant ground(s) for appeal and enter information to be considered in the text box below.  </w:t>
      </w:r>
      <w:r>
        <w:rPr>
          <w:color w:val="000000"/>
          <w:sz w:val="21"/>
          <w:szCs w:val="21"/>
          <w:u w:val="single"/>
        </w:rPr>
        <w:t>The total number of words allowed across the entire appeal is 1,000.</w:t>
      </w:r>
      <w:r>
        <w:rPr>
          <w:color w:val="000000"/>
          <w:sz w:val="21"/>
          <w:szCs w:val="21"/>
        </w:rPr>
        <w:t xml:space="preserve">  </w:t>
      </w:r>
    </w:p>
    <w:p w14:paraId="14094F7B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3" w:lineRule="auto"/>
        <w:ind w:left="988" w:right="1335" w:hanging="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An appeal may only be lodged on one or more of the following grounds in relation to an alleged </w:t>
      </w:r>
      <w:proofErr w:type="gramStart"/>
      <w:r>
        <w:rPr>
          <w:color w:val="000000"/>
          <w:sz w:val="21"/>
          <w:szCs w:val="21"/>
        </w:rPr>
        <w:t xml:space="preserve">breach  </w:t>
      </w:r>
      <w:r>
        <w:rPr>
          <w:color w:val="000000"/>
          <w:sz w:val="21"/>
          <w:szCs w:val="21"/>
        </w:rPr>
        <w:lastRenderedPageBreak/>
        <w:t>of</w:t>
      </w:r>
      <w:proofErr w:type="gramEnd"/>
      <w:r>
        <w:rPr>
          <w:color w:val="000000"/>
          <w:sz w:val="21"/>
          <w:szCs w:val="21"/>
        </w:rPr>
        <w:t xml:space="preserve"> the procedure:  </w:t>
      </w:r>
    </w:p>
    <w:p w14:paraId="443ACC51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53" w:lineRule="auto"/>
        <w:ind w:left="1707" w:right="1626" w:hanging="349"/>
        <w:rPr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) </w:t>
      </w:r>
      <w:r>
        <w:rPr>
          <w:color w:val="000000"/>
          <w:sz w:val="21"/>
          <w:szCs w:val="21"/>
        </w:rPr>
        <w:t xml:space="preserve">Non-placement of the advertisement on the national website as comprehended by </w:t>
      </w:r>
      <w:r>
        <w:rPr>
          <w:color w:val="000000"/>
          <w:sz w:val="21"/>
          <w:szCs w:val="21"/>
          <w:u w:val="single"/>
        </w:rPr>
        <w:t>Circular 20/2012</w:t>
      </w:r>
      <w:r>
        <w:rPr>
          <w:color w:val="000000"/>
          <w:sz w:val="21"/>
          <w:szCs w:val="21"/>
        </w:rPr>
        <w:t xml:space="preserve"> for the advertising of Principal and Deputy Principal positions ☐ </w:t>
      </w:r>
    </w:p>
    <w:p w14:paraId="1EBD26D4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51" w:lineRule="auto"/>
        <w:ind w:left="1709" w:right="1548" w:hanging="351"/>
        <w:rPr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(ii) </w:t>
      </w:r>
      <w:r>
        <w:rPr>
          <w:color w:val="000000"/>
          <w:sz w:val="21"/>
          <w:szCs w:val="21"/>
        </w:rPr>
        <w:t xml:space="preserve">The recommended candidate does not have the required qualified service to be appointed </w:t>
      </w:r>
      <w:proofErr w:type="gramStart"/>
      <w:r>
        <w:rPr>
          <w:color w:val="000000"/>
          <w:sz w:val="21"/>
          <w:szCs w:val="21"/>
        </w:rPr>
        <w:t>in  accordance</w:t>
      </w:r>
      <w:proofErr w:type="gramEnd"/>
      <w:r>
        <w:rPr>
          <w:color w:val="000000"/>
          <w:sz w:val="21"/>
          <w:szCs w:val="21"/>
        </w:rPr>
        <w:t xml:space="preserve"> with the relevant Department circulars ☐ </w:t>
      </w:r>
    </w:p>
    <w:p w14:paraId="59875FF7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0" w:lineRule="auto"/>
        <w:ind w:left="1357"/>
        <w:rPr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(iii) </w:t>
      </w:r>
      <w:r>
        <w:rPr>
          <w:color w:val="000000"/>
          <w:sz w:val="21"/>
          <w:szCs w:val="21"/>
        </w:rPr>
        <w:t xml:space="preserve">Composition of the Interview Board ☐ </w:t>
      </w:r>
    </w:p>
    <w:p w14:paraId="3979757A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67" w:lineRule="auto"/>
        <w:ind w:left="1710" w:right="1122" w:hanging="352"/>
        <w:rPr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(iv) </w:t>
      </w:r>
      <w:r>
        <w:rPr>
          <w:color w:val="000000"/>
          <w:sz w:val="21"/>
          <w:szCs w:val="21"/>
        </w:rPr>
        <w:t xml:space="preserve">A computational error in the Interview Board's summary marking sheet of the appellant and </w:t>
      </w:r>
      <w:proofErr w:type="gramStart"/>
      <w:r>
        <w:rPr>
          <w:color w:val="000000"/>
          <w:sz w:val="21"/>
          <w:szCs w:val="21"/>
        </w:rPr>
        <w:t>this  error</w:t>
      </w:r>
      <w:proofErr w:type="gramEnd"/>
      <w:r>
        <w:rPr>
          <w:color w:val="000000"/>
          <w:sz w:val="21"/>
          <w:szCs w:val="21"/>
        </w:rPr>
        <w:t xml:space="preserve"> makes a material difference to the outcome ☐ </w:t>
      </w:r>
    </w:p>
    <w:p w14:paraId="039C8EA2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40" w:lineRule="auto"/>
        <w:ind w:left="1357"/>
        <w:rPr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(v) </w:t>
      </w:r>
      <w:r>
        <w:rPr>
          <w:color w:val="000000"/>
          <w:sz w:val="21"/>
          <w:szCs w:val="21"/>
        </w:rPr>
        <w:t xml:space="preserve">A departure from the selection criteria as specified in the application form ☐ </w:t>
      </w:r>
    </w:p>
    <w:p w14:paraId="28189101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1357"/>
        <w:rPr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(vi) </w:t>
      </w:r>
      <w:r>
        <w:rPr>
          <w:color w:val="000000"/>
          <w:sz w:val="21"/>
          <w:szCs w:val="21"/>
        </w:rPr>
        <w:t>A departure from the marking scheme as notified to the interviewees prior to the interview ☐</w:t>
      </w:r>
    </w:p>
    <w:tbl>
      <w:tblPr>
        <w:tblStyle w:val="a"/>
        <w:tblW w:w="10190" w:type="dxa"/>
        <w:tblInd w:w="9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90"/>
      </w:tblGrid>
      <w:tr w:rsidR="00487AF4" w14:paraId="26D19BD8" w14:textId="77777777">
        <w:trPr>
          <w:trHeight w:val="5330"/>
        </w:trPr>
        <w:tc>
          <w:tcPr>
            <w:tcW w:w="10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F9706" w14:textId="77777777" w:rsidR="00487AF4" w:rsidRDefault="003E5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Information to be considered (max 1,000 words): </w:t>
            </w:r>
          </w:p>
        </w:tc>
      </w:tr>
    </w:tbl>
    <w:p w14:paraId="52547F11" w14:textId="77777777" w:rsidR="00487AF4" w:rsidRDefault="00487A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E9B819A" w14:textId="77777777" w:rsidR="00487AF4" w:rsidRDefault="00487A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EC79CED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4"/>
        <w:jc w:val="right"/>
        <w:rPr>
          <w:color w:val="000000"/>
          <w:sz w:val="21"/>
          <w:szCs w:val="21"/>
        </w:rPr>
        <w:sectPr w:rsidR="00487AF4">
          <w:pgSz w:w="12240" w:h="15840"/>
          <w:pgMar w:top="278" w:right="187" w:bottom="1010" w:left="158" w:header="0" w:footer="720" w:gutter="0"/>
          <w:pgNumType w:start="1"/>
          <w:cols w:space="720"/>
        </w:sectPr>
      </w:pPr>
      <w:r>
        <w:rPr>
          <w:color w:val="000000"/>
          <w:sz w:val="21"/>
          <w:szCs w:val="21"/>
        </w:rPr>
        <w:t xml:space="preserve">9  </w:t>
      </w:r>
    </w:p>
    <w:p w14:paraId="4ADC21D7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b/>
          <w:color w:val="004D44"/>
          <w:sz w:val="21"/>
          <w:szCs w:val="21"/>
        </w:rPr>
      </w:pPr>
      <w:r>
        <w:rPr>
          <w:b/>
          <w:color w:val="004D44"/>
          <w:sz w:val="21"/>
          <w:szCs w:val="21"/>
        </w:rPr>
        <w:t xml:space="preserve">SECTION E – Supporting Documentation </w:t>
      </w:r>
      <w:r>
        <w:rPr>
          <w:b/>
          <w:noProof/>
          <w:color w:val="004D44"/>
          <w:sz w:val="21"/>
          <w:szCs w:val="21"/>
        </w:rPr>
        <w:drawing>
          <wp:inline distT="19050" distB="19050" distL="19050" distR="19050" wp14:anchorId="2B679023" wp14:editId="3F114FC1">
            <wp:extent cx="585191" cy="963155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191" cy="963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0B04C0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35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Supporting documentation must be forwarded in a separate email to the School/ETB. </w:t>
      </w:r>
      <w:proofErr w:type="gramStart"/>
      <w:r>
        <w:rPr>
          <w:color w:val="000000"/>
          <w:sz w:val="21"/>
          <w:szCs w:val="21"/>
        </w:rPr>
        <w:t>All  supporting</w:t>
      </w:r>
      <w:proofErr w:type="gramEnd"/>
      <w:r>
        <w:rPr>
          <w:color w:val="000000"/>
          <w:sz w:val="21"/>
          <w:szCs w:val="21"/>
        </w:rPr>
        <w:t xml:space="preserve"> documentation must be sent to the relevant School/ETB email address prior </w:t>
      </w:r>
      <w:proofErr w:type="gramStart"/>
      <w:r>
        <w:rPr>
          <w:color w:val="000000"/>
          <w:sz w:val="21"/>
          <w:szCs w:val="21"/>
        </w:rPr>
        <w:t>to  the</w:t>
      </w:r>
      <w:proofErr w:type="gramEnd"/>
      <w:r>
        <w:rPr>
          <w:color w:val="000000"/>
          <w:sz w:val="21"/>
          <w:szCs w:val="21"/>
        </w:rPr>
        <w:t xml:space="preserve"> closing date.  </w:t>
      </w:r>
    </w:p>
    <w:p w14:paraId="13C23D2D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4" w:line="199" w:lineRule="auto"/>
        <w:rPr>
          <w:b/>
          <w:color w:val="004D44"/>
          <w:sz w:val="21"/>
          <w:szCs w:val="21"/>
        </w:rPr>
      </w:pPr>
      <w:r>
        <w:rPr>
          <w:b/>
          <w:color w:val="004D44"/>
          <w:sz w:val="21"/>
          <w:szCs w:val="21"/>
        </w:rPr>
        <w:t xml:space="preserve">List the supporting documentation you are </w:t>
      </w:r>
      <w:proofErr w:type="gramStart"/>
      <w:r>
        <w:rPr>
          <w:b/>
          <w:color w:val="004D44"/>
          <w:sz w:val="21"/>
          <w:szCs w:val="21"/>
        </w:rPr>
        <w:t>sending:-</w:t>
      </w:r>
      <w:proofErr w:type="gramEnd"/>
      <w:r>
        <w:rPr>
          <w:b/>
          <w:color w:val="004D44"/>
          <w:sz w:val="21"/>
          <w:szCs w:val="21"/>
        </w:rPr>
        <w:t xml:space="preserve">  </w:t>
      </w:r>
    </w:p>
    <w:p w14:paraId="1DB1B1E7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458" w:lineRule="auto"/>
        <w:rPr>
          <w:color w:val="2C3345"/>
          <w:sz w:val="24"/>
          <w:szCs w:val="24"/>
        </w:rPr>
      </w:pPr>
      <w:r>
        <w:rPr>
          <w:color w:val="2C3345"/>
          <w:sz w:val="24"/>
          <w:szCs w:val="24"/>
        </w:rPr>
        <w:t>1. ______________________________________________</w:t>
      </w:r>
      <w:proofErr w:type="gramStart"/>
      <w:r>
        <w:rPr>
          <w:color w:val="2C3345"/>
          <w:sz w:val="24"/>
          <w:szCs w:val="24"/>
        </w:rPr>
        <w:t>_  2</w:t>
      </w:r>
      <w:proofErr w:type="gramEnd"/>
      <w:r>
        <w:rPr>
          <w:color w:val="2C3345"/>
          <w:sz w:val="24"/>
          <w:szCs w:val="24"/>
        </w:rPr>
        <w:t xml:space="preserve">. </w:t>
      </w:r>
      <w:r>
        <w:rPr>
          <w:color w:val="2C3345"/>
          <w:sz w:val="24"/>
          <w:szCs w:val="24"/>
        </w:rPr>
        <w:lastRenderedPageBreak/>
        <w:t>______________________________________________</w:t>
      </w:r>
      <w:proofErr w:type="gramStart"/>
      <w:r>
        <w:rPr>
          <w:color w:val="2C3345"/>
          <w:sz w:val="24"/>
          <w:szCs w:val="24"/>
        </w:rPr>
        <w:t>_  3</w:t>
      </w:r>
      <w:proofErr w:type="gramEnd"/>
      <w:r>
        <w:rPr>
          <w:color w:val="2C3345"/>
          <w:sz w:val="24"/>
          <w:szCs w:val="24"/>
        </w:rPr>
        <w:t xml:space="preserve">. _______________________________________________  </w:t>
      </w:r>
    </w:p>
    <w:p w14:paraId="4502BA7E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0" w:line="199" w:lineRule="auto"/>
        <w:rPr>
          <w:b/>
          <w:color w:val="004E44"/>
          <w:sz w:val="21"/>
          <w:szCs w:val="21"/>
        </w:rPr>
      </w:pPr>
      <w:r>
        <w:rPr>
          <w:b/>
          <w:color w:val="004E44"/>
          <w:sz w:val="21"/>
          <w:szCs w:val="21"/>
        </w:rPr>
        <w:t xml:space="preserve">SECTION F – Confirmation of Payment of Appeal Fee  </w:t>
      </w:r>
    </w:p>
    <w:p w14:paraId="14B949DE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1" w:line="483" w:lineRule="auto"/>
        <w:rPr>
          <w:color w:val="000000"/>
          <w:sz w:val="21"/>
          <w:szCs w:val="21"/>
          <w:u w:val="single"/>
        </w:rPr>
      </w:pPr>
      <w:r>
        <w:rPr>
          <w:color w:val="000000"/>
          <w:sz w:val="21"/>
          <w:szCs w:val="21"/>
        </w:rPr>
        <w:t xml:space="preserve">I confirm that I have paid the Appeal Fee (€100 per appeal lodged) prior to the Appeal Date ☐ Please enter the Transaction Number provided to you for the payment of the Appeal Fee, </w:t>
      </w:r>
      <w:proofErr w:type="gramStart"/>
      <w:r>
        <w:rPr>
          <w:color w:val="000000"/>
          <w:sz w:val="21"/>
          <w:szCs w:val="21"/>
        </w:rPr>
        <w:t>if  relevant</w:t>
      </w:r>
      <w:proofErr w:type="gramEnd"/>
      <w:r>
        <w:rPr>
          <w:color w:val="000000"/>
          <w:sz w:val="21"/>
          <w:szCs w:val="21"/>
        </w:rPr>
        <w:t xml:space="preserve">: </w:t>
      </w:r>
      <w:r>
        <w:rPr>
          <w:color w:val="000000"/>
          <w:sz w:val="21"/>
          <w:szCs w:val="21"/>
          <w:u w:val="single"/>
        </w:rPr>
        <w:t xml:space="preserve"> </w:t>
      </w:r>
    </w:p>
    <w:p w14:paraId="2353982D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199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</w:t>
      </w:r>
    </w:p>
    <w:p w14:paraId="5901B79C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6" w:line="227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Note: Non-payment of Appeal Fee prior to Appeal Date will result in the Appeal not </w:t>
      </w:r>
      <w:proofErr w:type="gramStart"/>
      <w:r>
        <w:rPr>
          <w:color w:val="000000"/>
          <w:sz w:val="21"/>
          <w:szCs w:val="21"/>
        </w:rPr>
        <w:t>being  processed</w:t>
      </w:r>
      <w:proofErr w:type="gramEnd"/>
      <w:r>
        <w:rPr>
          <w:color w:val="000000"/>
          <w:sz w:val="21"/>
          <w:szCs w:val="21"/>
        </w:rPr>
        <w:t xml:space="preserve">.  </w:t>
      </w:r>
    </w:p>
    <w:p w14:paraId="31EDBD88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" w:line="199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</w:t>
      </w:r>
    </w:p>
    <w:p w14:paraId="088CC66D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199" w:lineRule="auto"/>
        <w:rPr>
          <w:b/>
          <w:color w:val="004D44"/>
          <w:sz w:val="21"/>
          <w:szCs w:val="21"/>
        </w:rPr>
      </w:pPr>
      <w:r>
        <w:rPr>
          <w:b/>
          <w:color w:val="004D44"/>
          <w:sz w:val="21"/>
          <w:szCs w:val="21"/>
        </w:rPr>
        <w:t xml:space="preserve">SECTION G - Confirmation of Receipt of Appeal  </w:t>
      </w:r>
    </w:p>
    <w:p w14:paraId="1BA50A08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8" w:line="199" w:lineRule="auto"/>
        <w:rPr>
          <w:color w:val="000000"/>
          <w:sz w:val="21"/>
          <w:szCs w:val="21"/>
        </w:rPr>
        <w:sectPr w:rsidR="00487AF4">
          <w:type w:val="continuous"/>
          <w:pgSz w:w="12240" w:h="15840"/>
          <w:pgMar w:top="278" w:right="1440" w:bottom="1010" w:left="1440" w:header="0" w:footer="720" w:gutter="0"/>
          <w:cols w:space="720" w:equalWidth="0">
            <w:col w:w="9360" w:space="0"/>
          </w:cols>
        </w:sectPr>
      </w:pPr>
      <w:r>
        <w:rPr>
          <w:color w:val="000000"/>
          <w:sz w:val="21"/>
          <w:szCs w:val="21"/>
        </w:rPr>
        <w:t xml:space="preserve">You will receive a confirmation email when your Appeal Form has been received by the school. </w:t>
      </w:r>
    </w:p>
    <w:p w14:paraId="257EA4DB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27" w:line="240" w:lineRule="auto"/>
        <w:ind w:right="1527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10  </w:t>
      </w:r>
    </w:p>
    <w:p w14:paraId="06873822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08"/>
        <w:jc w:val="right"/>
        <w:rPr>
          <w:b/>
          <w:color w:val="004E44"/>
          <w:sz w:val="28"/>
          <w:szCs w:val="28"/>
        </w:rPr>
      </w:pPr>
      <w:r>
        <w:rPr>
          <w:b/>
          <w:color w:val="004E44"/>
          <w:sz w:val="28"/>
          <w:szCs w:val="28"/>
        </w:rPr>
        <w:t xml:space="preserve">Appendix B  </w:t>
      </w:r>
    </w:p>
    <w:p w14:paraId="0C812A46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8" w:line="200" w:lineRule="auto"/>
        <w:ind w:left="1831" w:right="2055"/>
        <w:jc w:val="center"/>
        <w:rPr>
          <w:b/>
          <w:color w:val="004E44"/>
          <w:sz w:val="28"/>
          <w:szCs w:val="28"/>
        </w:rPr>
      </w:pPr>
      <w:r>
        <w:rPr>
          <w:b/>
          <w:color w:val="004E44"/>
          <w:sz w:val="28"/>
          <w:szCs w:val="28"/>
        </w:rPr>
        <w:t xml:space="preserve">Management Response Form to an Appeal regarding </w:t>
      </w:r>
      <w:proofErr w:type="gramStart"/>
      <w:r>
        <w:rPr>
          <w:b/>
          <w:color w:val="004E44"/>
          <w:sz w:val="28"/>
          <w:szCs w:val="28"/>
        </w:rPr>
        <w:t>an  Appointment</w:t>
      </w:r>
      <w:proofErr w:type="gramEnd"/>
      <w:r>
        <w:rPr>
          <w:b/>
          <w:color w:val="004E44"/>
          <w:sz w:val="28"/>
          <w:szCs w:val="28"/>
        </w:rPr>
        <w:t xml:space="preserve"> to a Permanent Post-Primary Principal/</w:t>
      </w:r>
      <w:proofErr w:type="gramStart"/>
      <w:r>
        <w:rPr>
          <w:b/>
          <w:color w:val="004E44"/>
          <w:sz w:val="28"/>
          <w:szCs w:val="28"/>
        </w:rPr>
        <w:t>Deputy  Principal</w:t>
      </w:r>
      <w:proofErr w:type="gramEnd"/>
      <w:r>
        <w:rPr>
          <w:b/>
          <w:color w:val="004E44"/>
          <w:sz w:val="28"/>
          <w:szCs w:val="28"/>
        </w:rPr>
        <w:t xml:space="preserve"> Position  </w:t>
      </w:r>
    </w:p>
    <w:p w14:paraId="523F8291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7" w:line="240" w:lineRule="auto"/>
        <w:ind w:left="1289"/>
        <w:rPr>
          <w:b/>
          <w:color w:val="004E44"/>
          <w:sz w:val="21"/>
          <w:szCs w:val="21"/>
        </w:rPr>
      </w:pPr>
      <w:r>
        <w:rPr>
          <w:b/>
          <w:color w:val="004E44"/>
          <w:sz w:val="21"/>
          <w:szCs w:val="21"/>
        </w:rPr>
        <w:t xml:space="preserve">SECTION A – Personal Details of Appellant </w:t>
      </w:r>
    </w:p>
    <w:p w14:paraId="6980C4EC" w14:textId="54F6DAC9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 w:line="240" w:lineRule="auto"/>
        <w:ind w:left="129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Name: </w:t>
      </w:r>
    </w:p>
    <w:p w14:paraId="0C0F802F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44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</w:t>
      </w:r>
    </w:p>
    <w:p w14:paraId="49B53482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129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Home Address:  </w:t>
      </w:r>
    </w:p>
    <w:p w14:paraId="47AC4A39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0" w:line="240" w:lineRule="auto"/>
        <w:ind w:right="1914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lastRenderedPageBreak/>
        <w:t xml:space="preserve"> </w:t>
      </w:r>
      <w:r>
        <w:rPr>
          <w:color w:val="000000"/>
          <w:sz w:val="21"/>
          <w:szCs w:val="21"/>
        </w:rPr>
        <w:t xml:space="preserve"> </w:t>
      </w:r>
    </w:p>
    <w:p w14:paraId="37A8553C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ind w:left="1290"/>
        <w:rPr>
          <w:color w:val="000000"/>
          <w:sz w:val="21"/>
          <w:szCs w:val="21"/>
          <w:u w:val="single"/>
        </w:rPr>
      </w:pPr>
      <w:r>
        <w:rPr>
          <w:color w:val="000000"/>
          <w:sz w:val="21"/>
          <w:szCs w:val="21"/>
        </w:rPr>
        <w:t xml:space="preserve">Contact Telephone Number: </w:t>
      </w:r>
      <w:r>
        <w:rPr>
          <w:color w:val="000000"/>
          <w:sz w:val="21"/>
          <w:szCs w:val="21"/>
          <w:u w:val="single"/>
        </w:rPr>
        <w:t xml:space="preserve"> </w:t>
      </w:r>
    </w:p>
    <w:p w14:paraId="4FDAA12F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6" w:line="240" w:lineRule="auto"/>
        <w:ind w:left="12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Email Address:  </w:t>
      </w:r>
    </w:p>
    <w:p w14:paraId="11665F5E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5" w:line="240" w:lineRule="auto"/>
        <w:ind w:left="1289"/>
        <w:rPr>
          <w:b/>
          <w:color w:val="004E44"/>
          <w:sz w:val="21"/>
          <w:szCs w:val="21"/>
        </w:rPr>
      </w:pPr>
      <w:r>
        <w:rPr>
          <w:b/>
          <w:color w:val="004E44"/>
          <w:sz w:val="21"/>
          <w:szCs w:val="21"/>
        </w:rPr>
        <w:t xml:space="preserve">SECTION B – School/ETB Details </w:t>
      </w:r>
    </w:p>
    <w:p w14:paraId="1F656414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ind w:left="1291"/>
        <w:rPr>
          <w:color w:val="000000"/>
          <w:sz w:val="21"/>
          <w:szCs w:val="21"/>
          <w:u w:val="single"/>
        </w:rPr>
      </w:pPr>
      <w:r>
        <w:rPr>
          <w:color w:val="000000"/>
          <w:sz w:val="21"/>
          <w:szCs w:val="21"/>
        </w:rPr>
        <w:t xml:space="preserve">School: </w:t>
      </w:r>
      <w:r>
        <w:rPr>
          <w:color w:val="000000"/>
          <w:sz w:val="21"/>
          <w:szCs w:val="21"/>
          <w:u w:val="single"/>
        </w:rPr>
        <w:t xml:space="preserve"> </w:t>
      </w:r>
    </w:p>
    <w:p w14:paraId="0FBD1F52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40" w:lineRule="auto"/>
        <w:ind w:left="129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School/ETB Email Address:  </w:t>
      </w:r>
    </w:p>
    <w:p w14:paraId="65674E46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40" w:lineRule="auto"/>
        <w:ind w:left="129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School/ETB Roll Number:  </w:t>
      </w:r>
    </w:p>
    <w:p w14:paraId="4732CA31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3" w:line="240" w:lineRule="auto"/>
        <w:ind w:left="1289"/>
        <w:rPr>
          <w:b/>
          <w:color w:val="004E44"/>
          <w:sz w:val="21"/>
          <w:szCs w:val="21"/>
        </w:rPr>
      </w:pPr>
      <w:r>
        <w:rPr>
          <w:b/>
          <w:color w:val="004E44"/>
          <w:sz w:val="21"/>
          <w:szCs w:val="21"/>
        </w:rPr>
        <w:t xml:space="preserve">SECTION C – Grounds for Appeal </w:t>
      </w:r>
    </w:p>
    <w:p w14:paraId="02838FD3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1" w:line="240" w:lineRule="auto"/>
        <w:ind w:left="128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Tick the ground(s) for appeal the appellant has selected:  </w:t>
      </w:r>
    </w:p>
    <w:p w14:paraId="0C3132D9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51" w:lineRule="auto"/>
        <w:ind w:left="1657" w:right="2067"/>
        <w:jc w:val="center"/>
        <w:rPr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) </w:t>
      </w:r>
      <w:r>
        <w:rPr>
          <w:color w:val="000000"/>
          <w:sz w:val="21"/>
          <w:szCs w:val="21"/>
        </w:rPr>
        <w:t xml:space="preserve">Non-placement of the advertisement on the national website as comprehended </w:t>
      </w:r>
      <w:proofErr w:type="gramStart"/>
      <w:r>
        <w:rPr>
          <w:color w:val="000000"/>
          <w:sz w:val="21"/>
          <w:szCs w:val="21"/>
        </w:rPr>
        <w:t xml:space="preserve">by  </w:t>
      </w:r>
      <w:r>
        <w:rPr>
          <w:color w:val="000000"/>
          <w:sz w:val="21"/>
          <w:szCs w:val="21"/>
          <w:u w:val="single"/>
        </w:rPr>
        <w:t>Circular</w:t>
      </w:r>
      <w:proofErr w:type="gramEnd"/>
      <w:r>
        <w:rPr>
          <w:color w:val="000000"/>
          <w:sz w:val="21"/>
          <w:szCs w:val="21"/>
          <w:u w:val="single"/>
        </w:rPr>
        <w:t xml:space="preserve"> 20/2012 </w:t>
      </w:r>
      <w:r>
        <w:rPr>
          <w:color w:val="000000"/>
          <w:sz w:val="21"/>
          <w:szCs w:val="21"/>
        </w:rPr>
        <w:t xml:space="preserve">for the advertising of Principal and Deputy Principal positions ☐ </w:t>
      </w:r>
    </w:p>
    <w:p w14:paraId="56787438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67" w:lineRule="auto"/>
        <w:ind w:left="2009" w:right="2453" w:hanging="351"/>
        <w:rPr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(ii) </w:t>
      </w:r>
      <w:r>
        <w:rPr>
          <w:color w:val="000000"/>
          <w:sz w:val="21"/>
          <w:szCs w:val="21"/>
        </w:rPr>
        <w:t xml:space="preserve">The recommended candidate does not have the required qualified service to </w:t>
      </w:r>
      <w:proofErr w:type="gramStart"/>
      <w:r>
        <w:rPr>
          <w:color w:val="000000"/>
          <w:sz w:val="21"/>
          <w:szCs w:val="21"/>
        </w:rPr>
        <w:t>be  appointed</w:t>
      </w:r>
      <w:proofErr w:type="gramEnd"/>
      <w:r>
        <w:rPr>
          <w:color w:val="000000"/>
          <w:sz w:val="21"/>
          <w:szCs w:val="21"/>
        </w:rPr>
        <w:t xml:space="preserve"> in accordance with the relevant Department circulars ☐ </w:t>
      </w:r>
    </w:p>
    <w:p w14:paraId="660F5A74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0" w:lineRule="auto"/>
        <w:ind w:left="1657"/>
        <w:rPr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(iii) </w:t>
      </w:r>
      <w:r>
        <w:rPr>
          <w:color w:val="000000"/>
          <w:sz w:val="21"/>
          <w:szCs w:val="21"/>
        </w:rPr>
        <w:t xml:space="preserve">Composition of the Interview Board ☐ </w:t>
      </w:r>
    </w:p>
    <w:p w14:paraId="760E080D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65" w:lineRule="auto"/>
        <w:ind w:left="2009" w:right="1647" w:hanging="351"/>
        <w:rPr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(iv) </w:t>
      </w:r>
      <w:r>
        <w:rPr>
          <w:color w:val="000000"/>
          <w:sz w:val="21"/>
          <w:szCs w:val="21"/>
        </w:rPr>
        <w:t xml:space="preserve">A computational error in the Interview Board's summary marking sheet of the </w:t>
      </w:r>
      <w:proofErr w:type="gramStart"/>
      <w:r>
        <w:rPr>
          <w:color w:val="000000"/>
          <w:sz w:val="21"/>
          <w:szCs w:val="21"/>
        </w:rPr>
        <w:t>appellant  and</w:t>
      </w:r>
      <w:proofErr w:type="gramEnd"/>
      <w:r>
        <w:rPr>
          <w:color w:val="000000"/>
          <w:sz w:val="21"/>
          <w:szCs w:val="21"/>
        </w:rPr>
        <w:t xml:space="preserve"> this error makes a material difference to the outcome ☐ </w:t>
      </w:r>
    </w:p>
    <w:p w14:paraId="1357DADA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40" w:lineRule="auto"/>
        <w:ind w:left="1657"/>
        <w:rPr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(v) </w:t>
      </w:r>
      <w:r>
        <w:rPr>
          <w:color w:val="000000"/>
          <w:sz w:val="21"/>
          <w:szCs w:val="21"/>
        </w:rPr>
        <w:t xml:space="preserve">A departure from the selection criteria as specified in the application form ☐ </w:t>
      </w:r>
    </w:p>
    <w:p w14:paraId="2C73A80D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53" w:lineRule="auto"/>
        <w:ind w:left="2015" w:right="2270" w:hanging="358"/>
        <w:rPr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(vi) </w:t>
      </w:r>
      <w:r>
        <w:rPr>
          <w:color w:val="000000"/>
          <w:sz w:val="21"/>
          <w:szCs w:val="21"/>
        </w:rPr>
        <w:t xml:space="preserve">A departure from the marking scheme as notified to the interviewees prior to </w:t>
      </w:r>
      <w:proofErr w:type="gramStart"/>
      <w:r>
        <w:rPr>
          <w:color w:val="000000"/>
          <w:sz w:val="21"/>
          <w:szCs w:val="21"/>
        </w:rPr>
        <w:t>the  interview</w:t>
      </w:r>
      <w:proofErr w:type="gramEnd"/>
      <w:r>
        <w:rPr>
          <w:color w:val="000000"/>
          <w:sz w:val="21"/>
          <w:szCs w:val="21"/>
        </w:rPr>
        <w:t xml:space="preserve"> ☐</w:t>
      </w:r>
    </w:p>
    <w:p w14:paraId="6C02BFCE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3" w:line="240" w:lineRule="auto"/>
        <w:ind w:right="1527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11  </w:t>
      </w:r>
    </w:p>
    <w:p w14:paraId="40852DCF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89"/>
        <w:rPr>
          <w:b/>
          <w:color w:val="004E44"/>
          <w:sz w:val="21"/>
          <w:szCs w:val="21"/>
        </w:rPr>
      </w:pPr>
      <w:r>
        <w:rPr>
          <w:b/>
          <w:color w:val="004E44"/>
          <w:sz w:val="21"/>
          <w:szCs w:val="21"/>
        </w:rPr>
        <w:t xml:space="preserve">SECTION D – Management Response to Appeal </w:t>
      </w:r>
    </w:p>
    <w:p w14:paraId="503B2E4C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2" w:line="240" w:lineRule="auto"/>
        <w:ind w:left="12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Enter the management response to the appeal lodged in the text box below.  </w:t>
      </w:r>
    </w:p>
    <w:tbl>
      <w:tblPr>
        <w:tblStyle w:val="a0"/>
        <w:tblW w:w="9016" w:type="dxa"/>
        <w:tblInd w:w="12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6"/>
      </w:tblGrid>
      <w:tr w:rsidR="00487AF4" w14:paraId="0E6728F1" w14:textId="77777777">
        <w:trPr>
          <w:trHeight w:val="5611"/>
        </w:trPr>
        <w:tc>
          <w:tcPr>
            <w:tcW w:w="9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BFA1F" w14:textId="77777777" w:rsidR="00487AF4" w:rsidRDefault="003E5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 xml:space="preserve">Note: The total number of words allowed is 1,000. </w:t>
            </w:r>
          </w:p>
        </w:tc>
      </w:tr>
    </w:tbl>
    <w:p w14:paraId="269A6970" w14:textId="77777777" w:rsidR="00487AF4" w:rsidRDefault="00487A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CCBB6E5" w14:textId="77777777" w:rsidR="00487AF4" w:rsidRDefault="00487A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E34346C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89"/>
        <w:rPr>
          <w:b/>
          <w:color w:val="004E44"/>
          <w:sz w:val="21"/>
          <w:szCs w:val="21"/>
        </w:rPr>
      </w:pPr>
      <w:r>
        <w:rPr>
          <w:b/>
          <w:color w:val="004E44"/>
          <w:sz w:val="21"/>
          <w:szCs w:val="21"/>
        </w:rPr>
        <w:t xml:space="preserve">SECTION E – Supporting Documentation </w:t>
      </w:r>
    </w:p>
    <w:p w14:paraId="33CC0D25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9" w:line="240" w:lineRule="auto"/>
        <w:ind w:left="1297"/>
        <w:rPr>
          <w:b/>
          <w:color w:val="004E44"/>
          <w:sz w:val="21"/>
          <w:szCs w:val="21"/>
        </w:rPr>
      </w:pPr>
      <w:r>
        <w:rPr>
          <w:b/>
          <w:color w:val="004E44"/>
          <w:sz w:val="21"/>
          <w:szCs w:val="21"/>
        </w:rPr>
        <w:t xml:space="preserve">List the supporting documentation you are </w:t>
      </w:r>
      <w:proofErr w:type="gramStart"/>
      <w:r>
        <w:rPr>
          <w:b/>
          <w:color w:val="004E44"/>
          <w:sz w:val="21"/>
          <w:szCs w:val="21"/>
        </w:rPr>
        <w:t>sending:-</w:t>
      </w:r>
      <w:proofErr w:type="gramEnd"/>
      <w:r>
        <w:rPr>
          <w:b/>
          <w:color w:val="004E44"/>
          <w:sz w:val="21"/>
          <w:szCs w:val="21"/>
        </w:rPr>
        <w:t xml:space="preserve">  </w:t>
      </w:r>
    </w:p>
    <w:p w14:paraId="36210C4C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0" w:lineRule="auto"/>
        <w:ind w:left="1665"/>
        <w:rPr>
          <w:color w:val="2C3345"/>
          <w:sz w:val="24"/>
          <w:szCs w:val="24"/>
        </w:rPr>
      </w:pPr>
      <w:r>
        <w:rPr>
          <w:color w:val="2C3345"/>
          <w:sz w:val="24"/>
          <w:szCs w:val="24"/>
        </w:rPr>
        <w:t xml:space="preserve">1. _______________________________________________  </w:t>
      </w:r>
    </w:p>
    <w:p w14:paraId="2CE1A0DE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ind w:left="1647"/>
        <w:rPr>
          <w:color w:val="2C3345"/>
          <w:sz w:val="24"/>
          <w:szCs w:val="24"/>
        </w:rPr>
      </w:pPr>
      <w:r>
        <w:rPr>
          <w:color w:val="2C3345"/>
          <w:sz w:val="24"/>
          <w:szCs w:val="24"/>
        </w:rPr>
        <w:t xml:space="preserve">2. _______________________________________________  </w:t>
      </w:r>
    </w:p>
    <w:p w14:paraId="66E535A5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1649"/>
        <w:rPr>
          <w:color w:val="2C3345"/>
          <w:sz w:val="24"/>
          <w:szCs w:val="24"/>
        </w:rPr>
      </w:pPr>
      <w:r>
        <w:rPr>
          <w:color w:val="2C3345"/>
          <w:sz w:val="24"/>
          <w:szCs w:val="24"/>
        </w:rPr>
        <w:t xml:space="preserve">3. _______________________________________________  </w:t>
      </w:r>
    </w:p>
    <w:p w14:paraId="0247E259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36" w:lineRule="auto"/>
        <w:ind w:left="1293" w:right="2098" w:firstLine="5"/>
        <w:rPr>
          <w:color w:val="2C3345"/>
          <w:sz w:val="21"/>
          <w:szCs w:val="21"/>
        </w:rPr>
      </w:pPr>
      <w:r>
        <w:rPr>
          <w:color w:val="2C3345"/>
          <w:sz w:val="21"/>
          <w:szCs w:val="21"/>
        </w:rPr>
        <w:t xml:space="preserve">Please note: Supporting documentation received from the appellant and from the school </w:t>
      </w:r>
      <w:proofErr w:type="gramStart"/>
      <w:r>
        <w:rPr>
          <w:color w:val="2C3345"/>
          <w:sz w:val="21"/>
          <w:szCs w:val="21"/>
        </w:rPr>
        <w:t>as  part</w:t>
      </w:r>
      <w:proofErr w:type="gramEnd"/>
      <w:r>
        <w:rPr>
          <w:color w:val="2C3345"/>
          <w:sz w:val="21"/>
          <w:szCs w:val="21"/>
        </w:rPr>
        <w:t xml:space="preserve"> of the management response must be forwarded by the School/ETB to the Adjudicator.</w:t>
      </w:r>
    </w:p>
    <w:p w14:paraId="1AC316EC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41" w:line="240" w:lineRule="auto"/>
        <w:ind w:right="1527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12  </w:t>
      </w:r>
    </w:p>
    <w:p w14:paraId="4953241E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08"/>
        <w:jc w:val="right"/>
        <w:rPr>
          <w:b/>
          <w:color w:val="004E44"/>
          <w:sz w:val="28"/>
          <w:szCs w:val="28"/>
        </w:rPr>
      </w:pPr>
      <w:r>
        <w:rPr>
          <w:b/>
          <w:color w:val="004E44"/>
          <w:sz w:val="28"/>
          <w:szCs w:val="28"/>
        </w:rPr>
        <w:t xml:space="preserve">Appendix C  </w:t>
      </w:r>
    </w:p>
    <w:p w14:paraId="159D6F37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ind w:left="3488"/>
        <w:rPr>
          <w:b/>
          <w:color w:val="004E44"/>
          <w:sz w:val="28"/>
          <w:szCs w:val="28"/>
        </w:rPr>
      </w:pPr>
      <w:r>
        <w:rPr>
          <w:b/>
          <w:color w:val="004E44"/>
          <w:sz w:val="28"/>
          <w:szCs w:val="28"/>
        </w:rPr>
        <w:t xml:space="preserve">Template Adjudicator Report Form  </w:t>
      </w:r>
    </w:p>
    <w:p w14:paraId="53C03C10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5" w:line="240" w:lineRule="auto"/>
        <w:ind w:left="1289"/>
        <w:rPr>
          <w:b/>
          <w:color w:val="004D44"/>
          <w:sz w:val="21"/>
          <w:szCs w:val="21"/>
        </w:rPr>
      </w:pPr>
      <w:r>
        <w:rPr>
          <w:b/>
          <w:color w:val="004D44"/>
          <w:sz w:val="21"/>
          <w:szCs w:val="21"/>
        </w:rPr>
        <w:t xml:space="preserve">SECTION A – Personal Details of Appellant </w:t>
      </w:r>
    </w:p>
    <w:p w14:paraId="10CD1CAA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 w:line="240" w:lineRule="auto"/>
        <w:ind w:left="129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 xml:space="preserve">Name  </w:t>
      </w:r>
    </w:p>
    <w:p w14:paraId="27D159FC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129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Home Address  </w:t>
      </w:r>
    </w:p>
    <w:p w14:paraId="2575E32D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0" w:line="240" w:lineRule="auto"/>
        <w:ind w:right="4794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</w:t>
      </w:r>
    </w:p>
    <w:p w14:paraId="36990BE4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7" w:line="240" w:lineRule="auto"/>
        <w:ind w:left="1290"/>
        <w:rPr>
          <w:color w:val="000000"/>
          <w:sz w:val="21"/>
          <w:szCs w:val="21"/>
          <w:u w:val="single"/>
        </w:rPr>
      </w:pPr>
      <w:r>
        <w:rPr>
          <w:color w:val="000000"/>
          <w:sz w:val="21"/>
          <w:szCs w:val="21"/>
        </w:rPr>
        <w:t xml:space="preserve">Contact Telephone Number </w:t>
      </w:r>
      <w:r>
        <w:rPr>
          <w:color w:val="000000"/>
          <w:sz w:val="21"/>
          <w:szCs w:val="21"/>
          <w:u w:val="single"/>
        </w:rPr>
        <w:t xml:space="preserve"> </w:t>
      </w:r>
    </w:p>
    <w:p w14:paraId="2869FBCD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6" w:line="240" w:lineRule="auto"/>
        <w:ind w:left="12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Email Address  </w:t>
      </w:r>
    </w:p>
    <w:p w14:paraId="04EDB660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3" w:line="240" w:lineRule="auto"/>
        <w:ind w:left="1289"/>
        <w:rPr>
          <w:b/>
          <w:color w:val="004D44"/>
          <w:sz w:val="21"/>
          <w:szCs w:val="21"/>
        </w:rPr>
      </w:pPr>
      <w:r>
        <w:rPr>
          <w:b/>
          <w:color w:val="004D44"/>
          <w:sz w:val="21"/>
          <w:szCs w:val="21"/>
        </w:rPr>
        <w:t xml:space="preserve">SECTION B – School/ETB Details </w:t>
      </w:r>
    </w:p>
    <w:p w14:paraId="2E7A3E9E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4" w:line="240" w:lineRule="auto"/>
        <w:ind w:left="129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School  </w:t>
      </w:r>
    </w:p>
    <w:p w14:paraId="22C100A7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129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School/ETB Email Address  </w:t>
      </w:r>
    </w:p>
    <w:p w14:paraId="6142C48F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3" w:line="240" w:lineRule="auto"/>
        <w:ind w:left="129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School/ETB Roll Number  </w:t>
      </w:r>
    </w:p>
    <w:p w14:paraId="597B7D23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1" w:line="240" w:lineRule="auto"/>
        <w:ind w:left="1289"/>
        <w:rPr>
          <w:b/>
          <w:color w:val="004D44"/>
          <w:sz w:val="21"/>
          <w:szCs w:val="21"/>
        </w:rPr>
      </w:pPr>
      <w:r>
        <w:rPr>
          <w:b/>
          <w:color w:val="004D44"/>
          <w:sz w:val="21"/>
          <w:szCs w:val="21"/>
        </w:rPr>
        <w:t xml:space="preserve">SECTION C – Grounds for Appeal </w:t>
      </w:r>
    </w:p>
    <w:p w14:paraId="717C83B9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 w:line="240" w:lineRule="auto"/>
        <w:ind w:left="128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Tick the ground(s) for appeal the appellant has selected:  </w:t>
      </w:r>
    </w:p>
    <w:p w14:paraId="50D65282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53" w:lineRule="auto"/>
        <w:ind w:left="1657" w:right="2067"/>
        <w:jc w:val="center"/>
        <w:rPr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) </w:t>
      </w:r>
      <w:r>
        <w:rPr>
          <w:color w:val="000000"/>
          <w:sz w:val="21"/>
          <w:szCs w:val="21"/>
        </w:rPr>
        <w:t xml:space="preserve">Non-placement of the advertisement on the national website as comprehended </w:t>
      </w:r>
      <w:proofErr w:type="gramStart"/>
      <w:r>
        <w:rPr>
          <w:color w:val="000000"/>
          <w:sz w:val="21"/>
          <w:szCs w:val="21"/>
        </w:rPr>
        <w:t xml:space="preserve">by  </w:t>
      </w:r>
      <w:r>
        <w:rPr>
          <w:color w:val="000000"/>
          <w:sz w:val="21"/>
          <w:szCs w:val="21"/>
          <w:u w:val="single"/>
        </w:rPr>
        <w:t>Circular</w:t>
      </w:r>
      <w:proofErr w:type="gramEnd"/>
      <w:r>
        <w:rPr>
          <w:color w:val="000000"/>
          <w:sz w:val="21"/>
          <w:szCs w:val="21"/>
          <w:u w:val="single"/>
        </w:rPr>
        <w:t xml:space="preserve"> 20/2012 </w:t>
      </w:r>
      <w:r>
        <w:rPr>
          <w:color w:val="000000"/>
          <w:sz w:val="21"/>
          <w:szCs w:val="21"/>
        </w:rPr>
        <w:t xml:space="preserve">for the advertising of Principal and Deputy Principal positions ☐ </w:t>
      </w:r>
    </w:p>
    <w:p w14:paraId="49281A45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65" w:lineRule="auto"/>
        <w:ind w:left="2009" w:right="2453" w:hanging="351"/>
        <w:rPr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(ii) </w:t>
      </w:r>
      <w:r>
        <w:rPr>
          <w:color w:val="000000"/>
          <w:sz w:val="21"/>
          <w:szCs w:val="21"/>
        </w:rPr>
        <w:t xml:space="preserve">The recommended candidate does not have the required qualified service to </w:t>
      </w:r>
      <w:proofErr w:type="gramStart"/>
      <w:r>
        <w:rPr>
          <w:color w:val="000000"/>
          <w:sz w:val="21"/>
          <w:szCs w:val="21"/>
        </w:rPr>
        <w:t>be  appointed</w:t>
      </w:r>
      <w:proofErr w:type="gramEnd"/>
      <w:r>
        <w:rPr>
          <w:color w:val="000000"/>
          <w:sz w:val="21"/>
          <w:szCs w:val="21"/>
        </w:rPr>
        <w:t xml:space="preserve"> in accordance with the relevant Department circulars ☐ </w:t>
      </w:r>
    </w:p>
    <w:p w14:paraId="2284A920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40" w:lineRule="auto"/>
        <w:ind w:left="1657"/>
        <w:rPr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(iii) </w:t>
      </w:r>
      <w:r>
        <w:rPr>
          <w:color w:val="000000"/>
          <w:sz w:val="21"/>
          <w:szCs w:val="21"/>
        </w:rPr>
        <w:t xml:space="preserve">Composition of the Interview Board ☐ </w:t>
      </w:r>
    </w:p>
    <w:p w14:paraId="56590538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67" w:lineRule="auto"/>
        <w:ind w:left="2009" w:right="1647" w:hanging="351"/>
        <w:rPr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(iv) </w:t>
      </w:r>
      <w:r>
        <w:rPr>
          <w:color w:val="000000"/>
          <w:sz w:val="21"/>
          <w:szCs w:val="21"/>
        </w:rPr>
        <w:t xml:space="preserve">A computational error in the Interview Board's summary marking sheet of the </w:t>
      </w:r>
      <w:proofErr w:type="gramStart"/>
      <w:r>
        <w:rPr>
          <w:color w:val="000000"/>
          <w:sz w:val="21"/>
          <w:szCs w:val="21"/>
        </w:rPr>
        <w:t>appellant  and</w:t>
      </w:r>
      <w:proofErr w:type="gramEnd"/>
      <w:r>
        <w:rPr>
          <w:color w:val="000000"/>
          <w:sz w:val="21"/>
          <w:szCs w:val="21"/>
        </w:rPr>
        <w:t xml:space="preserve"> this error makes a material difference to the outcome ☐ </w:t>
      </w:r>
    </w:p>
    <w:p w14:paraId="302A11F5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0" w:lineRule="auto"/>
        <w:ind w:left="1657"/>
        <w:rPr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(v) </w:t>
      </w:r>
      <w:r>
        <w:rPr>
          <w:color w:val="000000"/>
          <w:sz w:val="21"/>
          <w:szCs w:val="21"/>
        </w:rPr>
        <w:t xml:space="preserve">A departure from the selection criteria as specified in the application form ☐ </w:t>
      </w:r>
    </w:p>
    <w:p w14:paraId="58FFAAF6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53" w:lineRule="auto"/>
        <w:ind w:left="2015" w:right="2270" w:hanging="358"/>
        <w:rPr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(vi) </w:t>
      </w:r>
      <w:r>
        <w:rPr>
          <w:color w:val="000000"/>
          <w:sz w:val="21"/>
          <w:szCs w:val="21"/>
        </w:rPr>
        <w:t xml:space="preserve">A departure from the marking scheme as notified to the interviewees prior to </w:t>
      </w:r>
      <w:proofErr w:type="gramStart"/>
      <w:r>
        <w:rPr>
          <w:color w:val="000000"/>
          <w:sz w:val="21"/>
          <w:szCs w:val="21"/>
        </w:rPr>
        <w:t>the  interview</w:t>
      </w:r>
      <w:proofErr w:type="gramEnd"/>
      <w:r>
        <w:rPr>
          <w:color w:val="000000"/>
          <w:sz w:val="21"/>
          <w:szCs w:val="21"/>
        </w:rPr>
        <w:t xml:space="preserve"> ☐</w:t>
      </w:r>
    </w:p>
    <w:p w14:paraId="634E79BB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8" w:line="240" w:lineRule="auto"/>
        <w:ind w:right="1527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13  </w:t>
      </w:r>
    </w:p>
    <w:p w14:paraId="54A0D705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89"/>
        <w:rPr>
          <w:b/>
          <w:color w:val="004D44"/>
          <w:sz w:val="21"/>
          <w:szCs w:val="21"/>
        </w:rPr>
      </w:pPr>
      <w:r>
        <w:rPr>
          <w:b/>
          <w:color w:val="004D44"/>
          <w:sz w:val="21"/>
          <w:szCs w:val="21"/>
        </w:rPr>
        <w:t xml:space="preserve">SECTION D – Adjudicator’s Decision on Appeal </w:t>
      </w:r>
    </w:p>
    <w:p w14:paraId="3965BDB9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0" w:lineRule="auto"/>
        <w:ind w:left="1289"/>
        <w:rPr>
          <w:b/>
          <w:color w:val="004D44"/>
          <w:sz w:val="21"/>
          <w:szCs w:val="21"/>
        </w:rPr>
      </w:pPr>
      <w:r>
        <w:rPr>
          <w:b/>
          <w:color w:val="004D44"/>
          <w:sz w:val="21"/>
          <w:szCs w:val="21"/>
        </w:rPr>
        <w:t xml:space="preserve">Summary of findings  </w:t>
      </w:r>
    </w:p>
    <w:tbl>
      <w:tblPr>
        <w:tblStyle w:val="a1"/>
        <w:tblW w:w="9016" w:type="dxa"/>
        <w:tblInd w:w="12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6"/>
      </w:tblGrid>
      <w:tr w:rsidR="00487AF4" w14:paraId="2DAF798D" w14:textId="77777777">
        <w:trPr>
          <w:trHeight w:val="7850"/>
        </w:trPr>
        <w:tc>
          <w:tcPr>
            <w:tcW w:w="9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C330F" w14:textId="77777777" w:rsidR="00487AF4" w:rsidRDefault="00487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4D44"/>
                <w:sz w:val="21"/>
                <w:szCs w:val="21"/>
              </w:rPr>
            </w:pPr>
          </w:p>
        </w:tc>
      </w:tr>
    </w:tbl>
    <w:p w14:paraId="3FD6EB6B" w14:textId="77777777" w:rsidR="00487AF4" w:rsidRDefault="00487A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3122F81" w14:textId="77777777" w:rsidR="00487AF4" w:rsidRDefault="00487A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BB53437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81"/>
        <w:rPr>
          <w:b/>
          <w:color w:val="004D44"/>
          <w:sz w:val="21"/>
          <w:szCs w:val="21"/>
        </w:rPr>
      </w:pPr>
      <w:r>
        <w:rPr>
          <w:b/>
          <w:color w:val="004D44"/>
          <w:sz w:val="21"/>
          <w:szCs w:val="21"/>
        </w:rPr>
        <w:t xml:space="preserve">  </w:t>
      </w:r>
    </w:p>
    <w:p w14:paraId="51A0FF57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129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Name of Adjudicator: ________________________  </w:t>
      </w:r>
    </w:p>
    <w:p w14:paraId="287092E2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129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Date: _________________________ </w:t>
      </w:r>
    </w:p>
    <w:p w14:paraId="01BFBF9F" w14:textId="77777777" w:rsidR="00487AF4" w:rsidRDefault="003E5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7" w:line="240" w:lineRule="auto"/>
        <w:ind w:right="1527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14  </w:t>
      </w:r>
    </w:p>
    <w:sectPr w:rsidR="00487AF4">
      <w:type w:val="continuous"/>
      <w:pgSz w:w="12240" w:h="15840"/>
      <w:pgMar w:top="278" w:right="187" w:bottom="1010" w:left="158" w:header="0" w:footer="720" w:gutter="0"/>
      <w:cols w:space="720" w:equalWidth="0">
        <w:col w:w="1189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AF4"/>
    <w:rsid w:val="003E5F6C"/>
    <w:rsid w:val="00487AF4"/>
    <w:rsid w:val="0084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5557E"/>
  <w15:docId w15:val="{4448A74B-E99F-4656-AF56-A154C84D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IE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2612</Words>
  <Characters>14890</Characters>
  <Application>Microsoft Office Word</Application>
  <DocSecurity>0</DocSecurity>
  <Lines>124</Lines>
  <Paragraphs>34</Paragraphs>
  <ScaleCrop>false</ScaleCrop>
  <Company/>
  <LinksUpToDate>false</LinksUpToDate>
  <CharactersWithSpaces>17468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O'Connell</dc:creator>
  <cp:lastModifiedBy>David O'Connell</cp:lastModifiedBy>
  <cp:revision>2</cp:revision>
  <dcterms:created xsi:type="dcterms:W3CDTF">2025-06-16T11:07:00Z</dcterms:created>
  <dcterms:modified xsi:type="dcterms:W3CDTF">2025-06-16T11:07:00Z</dcterms:modified>
</cp:coreProperties>
</file>